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2C4F" w:rsidRPr="006B2268" w:rsidRDefault="00003C4B" w:rsidP="00827939">
      <w:pPr>
        <w:pStyle w:val="Title"/>
        <w:rPr>
          <w:rFonts w:ascii="Gill Sans MT" w:hAnsi="Gill Sans MT"/>
          <w:highlight w:val="yellow"/>
        </w:rPr>
      </w:pPr>
      <w:r w:rsidRPr="006B2268">
        <w:rPr>
          <w:rFonts w:ascii="Gill Sans MT" w:hAnsi="Gill Sans MT"/>
          <w:noProof/>
        </w:rPr>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1639570" cy="2451100"/>
            <wp:effectExtent l="0" t="0" r="11430" b="0"/>
            <wp:wrapSquare wrapText="bothSides"/>
            <wp:docPr id="5" name="Picture 5" descr="Macintosh HD:Users:alexcoffin:Documents:BTA:BTA PROJECTS:THE ROYAL PARKS:1. PROJECTS:17. Outdoor Kiosks Tender:Photos:TheRoyalsPar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lexcoffin:Documents:BTA:BTA PROJECTS:THE ROYAL PARKS:1. PROJECTS:17. Outdoor Kiosks Tender:Photos:TheRoyalsParks.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9706" cy="2451100"/>
                    </a:xfrm>
                    <a:prstGeom prst="rect">
                      <a:avLst/>
                    </a:prstGeom>
                    <a:noFill/>
                    <a:ln>
                      <a:noFill/>
                    </a:ln>
                  </pic:spPr>
                </pic:pic>
              </a:graphicData>
            </a:graphic>
          </wp:anchor>
        </w:drawing>
      </w:r>
    </w:p>
    <w:p w:rsidR="00C72C4F" w:rsidRPr="006B2268" w:rsidRDefault="00C72C4F" w:rsidP="00827939">
      <w:pPr>
        <w:pStyle w:val="Title"/>
        <w:rPr>
          <w:rFonts w:ascii="Gill Sans MT" w:hAnsi="Gill Sans MT"/>
          <w:highlight w:val="yellow"/>
        </w:rPr>
      </w:pPr>
    </w:p>
    <w:p w:rsidR="00041893" w:rsidRPr="006B2268" w:rsidRDefault="006B2268" w:rsidP="00984770">
      <w:pPr>
        <w:pStyle w:val="Title"/>
        <w:rPr>
          <w:rFonts w:ascii="Gill Sans MT" w:hAnsi="Gill Sans MT"/>
        </w:rPr>
      </w:pPr>
      <w:r w:rsidRPr="006B2268">
        <w:rPr>
          <w:rFonts w:ascii="Gill Sans MT" w:hAnsi="Gill Sans MT"/>
        </w:rPr>
        <w:t>FOL17/378: OUTDOOR KIOSKS</w:t>
      </w:r>
      <w:r w:rsidR="00984770">
        <w:rPr>
          <w:rFonts w:ascii="Gill Sans MT" w:hAnsi="Gill Sans MT"/>
        </w:rPr>
        <w:t xml:space="preserve"> </w:t>
      </w:r>
      <w:r w:rsidRPr="006B2268">
        <w:rPr>
          <w:rFonts w:ascii="Gill Sans MT" w:hAnsi="Gill Sans MT"/>
        </w:rPr>
        <w:t>CATERING CONCESSION CONTRACT</w:t>
      </w:r>
    </w:p>
    <w:p w:rsidR="00E80848" w:rsidRPr="006B2268" w:rsidRDefault="00041893" w:rsidP="006B2268">
      <w:pPr>
        <w:pStyle w:val="Subtitle"/>
        <w:spacing w:before="240"/>
        <w:rPr>
          <w:rFonts w:ascii="Gill Sans MT" w:hAnsi="Gill Sans MT"/>
        </w:rPr>
      </w:pPr>
      <w:r w:rsidRPr="006B2268">
        <w:rPr>
          <w:rFonts w:ascii="Gill Sans MT" w:hAnsi="Gill Sans MT"/>
        </w:rPr>
        <w:t xml:space="preserve">Section </w:t>
      </w:r>
      <w:proofErr w:type="gramStart"/>
      <w:r w:rsidR="000548DC" w:rsidRPr="006B2268">
        <w:rPr>
          <w:rFonts w:ascii="Gill Sans MT" w:hAnsi="Gill Sans MT"/>
        </w:rPr>
        <w:t>A</w:t>
      </w:r>
      <w:proofErr w:type="gramEnd"/>
      <w:r w:rsidR="006B2268" w:rsidRPr="006B2268">
        <w:rPr>
          <w:rFonts w:ascii="Gill Sans MT" w:hAnsi="Gill Sans MT"/>
        </w:rPr>
        <w:t xml:space="preserve"> - </w:t>
      </w:r>
      <w:r w:rsidR="004A75F3" w:rsidRPr="006B2268">
        <w:rPr>
          <w:rFonts w:ascii="Gill Sans MT" w:hAnsi="Gill Sans MT"/>
        </w:rPr>
        <w:t>Instructions to Tenderers</w:t>
      </w:r>
      <w:r w:rsidR="00E80848" w:rsidRPr="006B2268">
        <w:rPr>
          <w:rFonts w:ascii="Gill Sans MT" w:hAnsi="Gill Sans MT"/>
        </w:rPr>
        <w:br w:type="page"/>
      </w:r>
    </w:p>
    <w:p w:rsidR="00131923" w:rsidRPr="006B2268" w:rsidRDefault="00131923" w:rsidP="00AA3A69">
      <w:pPr>
        <w:pStyle w:val="ListParagraph"/>
        <w:numPr>
          <w:ilvl w:val="0"/>
          <w:numId w:val="25"/>
        </w:numPr>
        <w:spacing w:before="360"/>
        <w:ind w:left="851" w:hanging="851"/>
        <w:contextualSpacing w:val="0"/>
        <w:rPr>
          <w:color w:val="7FC241"/>
          <w:sz w:val="40"/>
          <w:szCs w:val="40"/>
        </w:rPr>
      </w:pPr>
      <w:r w:rsidRPr="006B2268">
        <w:rPr>
          <w:color w:val="7FC241"/>
          <w:sz w:val="40"/>
          <w:szCs w:val="40"/>
        </w:rPr>
        <w:lastRenderedPageBreak/>
        <w:t>Contract Duration</w:t>
      </w:r>
    </w:p>
    <w:p w:rsidR="00131923" w:rsidRPr="006B2268" w:rsidRDefault="00131923" w:rsidP="006B2268">
      <w:pPr>
        <w:pStyle w:val="ListParagraph"/>
        <w:numPr>
          <w:ilvl w:val="1"/>
          <w:numId w:val="25"/>
        </w:numPr>
        <w:ind w:left="851" w:hanging="851"/>
        <w:contextualSpacing w:val="0"/>
      </w:pPr>
      <w:r w:rsidRPr="006B2268">
        <w:t xml:space="preserve">The contract for </w:t>
      </w:r>
      <w:r w:rsidR="0080025D" w:rsidRPr="006B2268">
        <w:t>the Outdoor Kiosks</w:t>
      </w:r>
      <w:r w:rsidRPr="006B2268">
        <w:t xml:space="preserve"> in </w:t>
      </w:r>
      <w:r w:rsidR="0080025D" w:rsidRPr="006B2268">
        <w:t xml:space="preserve">Hyde Park, </w:t>
      </w:r>
      <w:r w:rsidRPr="006B2268">
        <w:t>St James’s Park</w:t>
      </w:r>
      <w:r w:rsidR="0080025D" w:rsidRPr="006B2268">
        <w:t>, Green Park and Victoria Tower Gardens</w:t>
      </w:r>
      <w:r w:rsidRPr="006B2268">
        <w:t xml:space="preserve"> is offered for a</w:t>
      </w:r>
      <w:r w:rsidR="001D17C4" w:rsidRPr="006B2268">
        <w:t xml:space="preserve"> </w:t>
      </w:r>
      <w:r w:rsidR="00E80848" w:rsidRPr="006B2268">
        <w:t>10</w:t>
      </w:r>
      <w:r w:rsidR="00423A40">
        <w:t>-</w:t>
      </w:r>
      <w:r w:rsidRPr="006B2268">
        <w:t>year period commencing 1</w:t>
      </w:r>
      <w:r w:rsidRPr="0077302E">
        <w:rPr>
          <w:vertAlign w:val="superscript"/>
        </w:rPr>
        <w:t>st</w:t>
      </w:r>
      <w:r w:rsidR="0077302E">
        <w:t xml:space="preserve"> </w:t>
      </w:r>
      <w:r w:rsidR="002E54F9">
        <w:t>October, 2018</w:t>
      </w:r>
      <w:r w:rsidR="00E318F4">
        <w:t>.</w:t>
      </w:r>
    </w:p>
    <w:p w:rsidR="00131923" w:rsidRPr="006B2268" w:rsidRDefault="00131923" w:rsidP="00AA3A69">
      <w:pPr>
        <w:pStyle w:val="ListParagraph"/>
        <w:numPr>
          <w:ilvl w:val="0"/>
          <w:numId w:val="25"/>
        </w:numPr>
        <w:spacing w:before="360"/>
        <w:ind w:left="851" w:hanging="851"/>
        <w:contextualSpacing w:val="0"/>
        <w:rPr>
          <w:color w:val="7FC241"/>
          <w:sz w:val="40"/>
          <w:szCs w:val="40"/>
        </w:rPr>
      </w:pPr>
      <w:r w:rsidRPr="006B2268">
        <w:rPr>
          <w:color w:val="7FC241"/>
          <w:sz w:val="40"/>
          <w:szCs w:val="40"/>
        </w:rPr>
        <w:t>The Tender Process</w:t>
      </w:r>
    </w:p>
    <w:p w:rsidR="00131923" w:rsidRPr="006B2268" w:rsidRDefault="00131923" w:rsidP="006B2268">
      <w:pPr>
        <w:pStyle w:val="ListParagraph"/>
        <w:numPr>
          <w:ilvl w:val="1"/>
          <w:numId w:val="25"/>
        </w:numPr>
        <w:ind w:left="851" w:hanging="851"/>
      </w:pPr>
      <w:r w:rsidRPr="006B2268">
        <w:rPr>
          <w:b/>
          <w:color w:val="7FC241"/>
        </w:rPr>
        <w:t>Tender documentation:</w:t>
      </w:r>
      <w:r w:rsidRPr="006B2268">
        <w:t xml:space="preserve"> the </w:t>
      </w:r>
      <w:r w:rsidR="0077302E">
        <w:t>t</w:t>
      </w:r>
      <w:r w:rsidRPr="006B2268">
        <w:t xml:space="preserve">ender </w:t>
      </w:r>
      <w:r w:rsidR="0077302E">
        <w:t>p</w:t>
      </w:r>
      <w:r w:rsidRPr="006B2268">
        <w:t>ack comprises the following documents:</w:t>
      </w:r>
    </w:p>
    <w:p w:rsidR="00131923" w:rsidRPr="001B6F3E" w:rsidRDefault="00131923" w:rsidP="00337FCF">
      <w:pPr>
        <w:pStyle w:val="Bullets"/>
        <w:tabs>
          <w:tab w:val="left" w:pos="2552"/>
        </w:tabs>
        <w:spacing w:before="0"/>
        <w:ind w:left="1276" w:hanging="357"/>
      </w:pPr>
      <w:r w:rsidRPr="001B6F3E">
        <w:t>Section A</w:t>
      </w:r>
      <w:r w:rsidRPr="001B6F3E">
        <w:tab/>
        <w:t>Instructions to Tenderers</w:t>
      </w:r>
      <w:bookmarkStart w:id="0" w:name="_GoBack"/>
      <w:bookmarkEnd w:id="0"/>
    </w:p>
    <w:p w:rsidR="00131923" w:rsidRPr="001B6F3E" w:rsidRDefault="00131923" w:rsidP="00337FCF">
      <w:pPr>
        <w:pStyle w:val="Bullets"/>
        <w:tabs>
          <w:tab w:val="left" w:pos="2552"/>
        </w:tabs>
        <w:spacing w:before="0"/>
        <w:ind w:left="1276" w:hanging="357"/>
      </w:pPr>
      <w:r w:rsidRPr="001B6F3E">
        <w:t>Section B</w:t>
      </w:r>
      <w:r w:rsidRPr="001B6F3E">
        <w:tab/>
        <w:t>Evaluation Criteria</w:t>
      </w:r>
    </w:p>
    <w:p w:rsidR="00131923" w:rsidRPr="001B6F3E" w:rsidRDefault="00131923" w:rsidP="00337FCF">
      <w:pPr>
        <w:pStyle w:val="Bullets"/>
        <w:tabs>
          <w:tab w:val="left" w:pos="2552"/>
        </w:tabs>
        <w:spacing w:before="0"/>
        <w:ind w:left="1276" w:hanging="357"/>
      </w:pPr>
      <w:r w:rsidRPr="001B6F3E">
        <w:t>Section C</w:t>
      </w:r>
      <w:r w:rsidRPr="001B6F3E">
        <w:tab/>
      </w:r>
      <w:r w:rsidR="00F228E9" w:rsidRPr="001B6F3E">
        <w:t>Briefing and Information Notes</w:t>
      </w:r>
    </w:p>
    <w:p w:rsidR="00131923" w:rsidRPr="001B6F3E" w:rsidRDefault="00131923" w:rsidP="00337FCF">
      <w:pPr>
        <w:pStyle w:val="Bullets"/>
        <w:tabs>
          <w:tab w:val="left" w:pos="2552"/>
        </w:tabs>
        <w:spacing w:before="0"/>
        <w:ind w:left="1276" w:hanging="357"/>
      </w:pPr>
      <w:r w:rsidRPr="001B6F3E">
        <w:t>Section D</w:t>
      </w:r>
      <w:r w:rsidRPr="001B6F3E">
        <w:tab/>
        <w:t>Contract and Schedules (including Specification of Requirements)</w:t>
      </w:r>
    </w:p>
    <w:p w:rsidR="00131923" w:rsidRPr="001B6F3E" w:rsidRDefault="00131923" w:rsidP="00337FCF">
      <w:pPr>
        <w:pStyle w:val="Bullets"/>
        <w:tabs>
          <w:tab w:val="left" w:pos="2552"/>
        </w:tabs>
        <w:spacing w:before="0"/>
        <w:ind w:left="1276" w:hanging="357"/>
      </w:pPr>
      <w:r w:rsidRPr="001B6F3E">
        <w:t>Section E</w:t>
      </w:r>
      <w:r w:rsidRPr="001B6F3E">
        <w:tab/>
        <w:t>Tender Submissions (including Form of Tender and Submission Pro Forma)</w:t>
      </w:r>
    </w:p>
    <w:p w:rsidR="00E80848" w:rsidRPr="001B6F3E" w:rsidRDefault="00131923" w:rsidP="007F5F11">
      <w:pPr>
        <w:pStyle w:val="Bullets"/>
        <w:tabs>
          <w:tab w:val="left" w:pos="2552"/>
        </w:tabs>
        <w:spacing w:before="0"/>
        <w:ind w:left="1276" w:hanging="357"/>
      </w:pPr>
      <w:r w:rsidRPr="001B6F3E">
        <w:t>Section F</w:t>
      </w:r>
      <w:r w:rsidRPr="001B6F3E">
        <w:tab/>
        <w:t>Appendices</w:t>
      </w:r>
    </w:p>
    <w:p w:rsidR="000E097D" w:rsidRPr="006B2268" w:rsidRDefault="006B2268" w:rsidP="00423A40">
      <w:pPr>
        <w:pStyle w:val="ListParagraph"/>
        <w:numPr>
          <w:ilvl w:val="1"/>
          <w:numId w:val="25"/>
        </w:numPr>
        <w:ind w:left="851" w:hanging="851"/>
        <w:contextualSpacing w:val="0"/>
      </w:pPr>
      <w:r>
        <w:rPr>
          <w:b/>
          <w:color w:val="7FC241"/>
        </w:rPr>
        <w:t>Single</w:t>
      </w:r>
      <w:r w:rsidR="000E097D" w:rsidRPr="006B2268">
        <w:rPr>
          <w:b/>
          <w:color w:val="7FC241"/>
        </w:rPr>
        <w:t xml:space="preserve"> stage evaluation process:</w:t>
      </w:r>
      <w:r w:rsidR="000E097D" w:rsidRPr="006B2268">
        <w:t xml:space="preserve"> tenderers are required to complete the </w:t>
      </w:r>
      <w:r>
        <w:t>initial suitability assessment together with</w:t>
      </w:r>
      <w:r w:rsidR="000E097D" w:rsidRPr="006B2268">
        <w:t xml:space="preserve"> the</w:t>
      </w:r>
      <w:r>
        <w:t>ir</w:t>
      </w:r>
      <w:r w:rsidR="000E097D" w:rsidRPr="006B2268">
        <w:t xml:space="preserve"> tender </w:t>
      </w:r>
      <w:r>
        <w:t>response</w:t>
      </w:r>
      <w:r w:rsidR="000E097D" w:rsidRPr="006B2268">
        <w:t xml:space="preserve">. Tenderers must be able to </w:t>
      </w:r>
      <w:r>
        <w:t>demonstrate the following at suitability assessment</w:t>
      </w:r>
      <w:r w:rsidR="000E097D" w:rsidRPr="006B2268">
        <w:t xml:space="preserve">: </w:t>
      </w:r>
    </w:p>
    <w:p w:rsidR="000E097D" w:rsidRPr="006B2268" w:rsidRDefault="000E097D" w:rsidP="00F228E9">
      <w:pPr>
        <w:pStyle w:val="ListParagraph"/>
        <w:numPr>
          <w:ilvl w:val="0"/>
          <w:numId w:val="36"/>
        </w:numPr>
        <w:ind w:left="1418" w:hanging="567"/>
        <w:contextualSpacing w:val="0"/>
      </w:pPr>
      <w:r w:rsidRPr="006B2268">
        <w:t>A company turnover of at least £</w:t>
      </w:r>
      <w:r w:rsidR="00E7233D" w:rsidRPr="006B2268">
        <w:t>5</w:t>
      </w:r>
      <w:r w:rsidRPr="006B2268">
        <w:t xml:space="preserve">m per annum </w:t>
      </w:r>
      <w:r w:rsidR="00423A40">
        <w:t>(</w:t>
      </w:r>
      <w:r w:rsidRPr="006B2268">
        <w:t>Pass/Fail</w:t>
      </w:r>
      <w:r w:rsidR="00423A40">
        <w:t>)</w:t>
      </w:r>
    </w:p>
    <w:p w:rsidR="000E097D" w:rsidRPr="006B2268" w:rsidRDefault="000E097D" w:rsidP="00F228E9">
      <w:pPr>
        <w:pStyle w:val="ListParagraph"/>
        <w:numPr>
          <w:ilvl w:val="0"/>
          <w:numId w:val="36"/>
        </w:numPr>
        <w:ind w:left="1418" w:hanging="567"/>
        <w:contextualSpacing w:val="0"/>
      </w:pPr>
      <w:r w:rsidRPr="006B2268">
        <w:t>Ability and commitment to invest capital in the contract</w:t>
      </w:r>
      <w:r w:rsidR="00423A40">
        <w:t xml:space="preserve"> (</w:t>
      </w:r>
      <w:r w:rsidRPr="006B2268">
        <w:t>Pass/Fail</w:t>
      </w:r>
      <w:r w:rsidR="00423A40">
        <w:t>)</w:t>
      </w:r>
    </w:p>
    <w:p w:rsidR="000E097D" w:rsidRPr="006B2268" w:rsidRDefault="000E097D" w:rsidP="00F228E9">
      <w:pPr>
        <w:pStyle w:val="ListParagraph"/>
        <w:numPr>
          <w:ilvl w:val="0"/>
          <w:numId w:val="36"/>
        </w:numPr>
        <w:ind w:left="1418" w:hanging="567"/>
        <w:contextualSpacing w:val="0"/>
      </w:pPr>
      <w:r w:rsidRPr="006B2268">
        <w:t xml:space="preserve">At least two contract references for services relevant to our requirement that have been performed during the past three years.  Both examples must be contracts where your client has been paid a form of income either: a fixed guaranteed sum, a percentage of sales or a combination of the aforementioned.  At least one contract example must demonstrate the supplier’s capability of running a kiosk contract with significant daily/weekly variation in sales volume.  At least one contract example must exceed £1.5m annual sales turnover (all catering outlets). </w:t>
      </w:r>
      <w:r w:rsidR="006B2268">
        <w:t xml:space="preserve"> (Worth </w:t>
      </w:r>
      <w:r w:rsidRPr="006B2268">
        <w:t>45%</w:t>
      </w:r>
      <w:r w:rsidR="006B2268">
        <w:t xml:space="preserve"> of total suitability assessment marks available.)</w:t>
      </w:r>
    </w:p>
    <w:p w:rsidR="000E097D" w:rsidRPr="006B2268" w:rsidRDefault="000E097D" w:rsidP="00F228E9">
      <w:pPr>
        <w:pStyle w:val="ListParagraph"/>
        <w:numPr>
          <w:ilvl w:val="0"/>
          <w:numId w:val="36"/>
        </w:numPr>
        <w:ind w:left="1418" w:hanging="567"/>
        <w:contextualSpacing w:val="0"/>
      </w:pPr>
      <w:r w:rsidRPr="006B2268">
        <w:t xml:space="preserve">One example of where you have delivered a catering services contract where unplanned fluctuations in business were caused by weather or other factors and provide evidence of the approaches and considerations that you took into account to ensure that: services were delivered efficiently and turnover maximised when busy; and costs managed effectively when quiet. </w:t>
      </w:r>
      <w:r w:rsidR="006B2268">
        <w:t xml:space="preserve"> (Worth 1</w:t>
      </w:r>
      <w:r w:rsidR="006B2268" w:rsidRPr="006B2268">
        <w:t>5%</w:t>
      </w:r>
      <w:r w:rsidR="006B2268">
        <w:t xml:space="preserve"> of total suitability assessment marks available.)</w:t>
      </w:r>
    </w:p>
    <w:p w:rsidR="000E097D" w:rsidRPr="006B2268" w:rsidRDefault="000E097D" w:rsidP="00F228E9">
      <w:pPr>
        <w:pStyle w:val="ListParagraph"/>
        <w:numPr>
          <w:ilvl w:val="0"/>
          <w:numId w:val="36"/>
        </w:numPr>
        <w:ind w:left="1418" w:hanging="567"/>
        <w:contextualSpacing w:val="0"/>
      </w:pPr>
      <w:r w:rsidRPr="006B2268">
        <w:t>Three evidenced examples that highlight your role in adopting and delivering environmentally sustainable practices.</w:t>
      </w:r>
      <w:r w:rsidR="006B2268">
        <w:t xml:space="preserve"> </w:t>
      </w:r>
      <w:r w:rsidR="006B2268" w:rsidRPr="006B2268">
        <w:t xml:space="preserve"> </w:t>
      </w:r>
      <w:r w:rsidR="006B2268">
        <w:t xml:space="preserve"> (Worth 10</w:t>
      </w:r>
      <w:r w:rsidR="006B2268" w:rsidRPr="006B2268">
        <w:t>%</w:t>
      </w:r>
      <w:r w:rsidR="006B2268">
        <w:t xml:space="preserve"> of total suitability assessment marks available.)</w:t>
      </w:r>
    </w:p>
    <w:p w:rsidR="000E097D" w:rsidRPr="006B2268" w:rsidRDefault="000E097D" w:rsidP="00F228E9">
      <w:pPr>
        <w:pStyle w:val="ListParagraph"/>
        <w:numPr>
          <w:ilvl w:val="0"/>
          <w:numId w:val="36"/>
        </w:numPr>
        <w:ind w:left="1418" w:hanging="567"/>
        <w:contextualSpacing w:val="0"/>
      </w:pPr>
      <w:r w:rsidRPr="006B2268">
        <w:t xml:space="preserve">Evidence of how you have delivered catering services of exceptional quality in the past to a multiple site kiosk operation, consistent with TRP’s vision for catering as outlined in Section C Briefing and Information Notes. </w:t>
      </w:r>
      <w:r w:rsidR="001B6F3E">
        <w:t>(Worth 15% of total suitability assessment marks available.)</w:t>
      </w:r>
    </w:p>
    <w:p w:rsidR="000E097D" w:rsidRPr="006B2268" w:rsidRDefault="000E097D" w:rsidP="00F228E9">
      <w:pPr>
        <w:pStyle w:val="ListParagraph"/>
        <w:numPr>
          <w:ilvl w:val="0"/>
          <w:numId w:val="36"/>
        </w:numPr>
        <w:ind w:left="1418" w:hanging="567"/>
        <w:contextualSpacing w:val="0"/>
      </w:pPr>
      <w:r w:rsidRPr="006B2268">
        <w:t>Adequate storage/warehousing facilities for the receipt and holding of bulk supplier deliveries prior to onwards daily deliveries to the park and for the out of season</w:t>
      </w:r>
      <w:r w:rsidR="006B2268">
        <w:t xml:space="preserve"> storage of seasonal mobiles.  (Worth 1</w:t>
      </w:r>
      <w:r w:rsidR="006B2268" w:rsidRPr="006B2268">
        <w:t>5%</w:t>
      </w:r>
      <w:r w:rsidR="006B2268">
        <w:t xml:space="preserve"> of total suitability assessment marks available.)</w:t>
      </w:r>
    </w:p>
    <w:p w:rsidR="000E097D" w:rsidRPr="0077302E" w:rsidRDefault="006B2268" w:rsidP="000E097D">
      <w:pPr>
        <w:pStyle w:val="ListParagraph"/>
        <w:ind w:left="810"/>
        <w:contextualSpacing w:val="0"/>
        <w:rPr>
          <w:b/>
        </w:rPr>
      </w:pPr>
      <w:r w:rsidRPr="0077302E">
        <w:rPr>
          <w:b/>
        </w:rPr>
        <w:t>Tenderers</w:t>
      </w:r>
      <w:r w:rsidR="000E097D" w:rsidRPr="0077302E">
        <w:rPr>
          <w:b/>
        </w:rPr>
        <w:t xml:space="preserve"> </w:t>
      </w:r>
      <w:r w:rsidRPr="0077302E">
        <w:rPr>
          <w:b/>
        </w:rPr>
        <w:t>who fail</w:t>
      </w:r>
      <w:r w:rsidR="000E097D" w:rsidRPr="0077302E">
        <w:rPr>
          <w:b/>
        </w:rPr>
        <w:t xml:space="preserve"> any Pass/Fail criteria will not </w:t>
      </w:r>
      <w:r w:rsidR="00F228E9">
        <w:rPr>
          <w:b/>
        </w:rPr>
        <w:t>proceed</w:t>
      </w:r>
      <w:r w:rsidR="000E097D" w:rsidRPr="0077302E">
        <w:rPr>
          <w:b/>
        </w:rPr>
        <w:t xml:space="preserve"> to tender stage.</w:t>
      </w:r>
    </w:p>
    <w:p w:rsidR="00E31E2E" w:rsidRDefault="0077302E" w:rsidP="006D23DB">
      <w:pPr>
        <w:pStyle w:val="ListParagraph"/>
        <w:ind w:left="810"/>
        <w:contextualSpacing w:val="0"/>
      </w:pPr>
      <w:r>
        <w:rPr>
          <w:b/>
        </w:rPr>
        <w:t>Tenderers</w:t>
      </w:r>
      <w:r w:rsidR="000E097D" w:rsidRPr="0077302E">
        <w:rPr>
          <w:b/>
        </w:rPr>
        <w:t xml:space="preserve"> scoring a </w:t>
      </w:r>
      <w:r w:rsidR="00423A40">
        <w:rPr>
          <w:b/>
        </w:rPr>
        <w:t>‘</w:t>
      </w:r>
      <w:r w:rsidR="000E097D" w:rsidRPr="0077302E">
        <w:rPr>
          <w:b/>
        </w:rPr>
        <w:t>0</w:t>
      </w:r>
      <w:r w:rsidR="00423A40">
        <w:rPr>
          <w:b/>
        </w:rPr>
        <w:t>’</w:t>
      </w:r>
      <w:r w:rsidR="000E097D" w:rsidRPr="0077302E">
        <w:rPr>
          <w:b/>
        </w:rPr>
        <w:t xml:space="preserve"> </w:t>
      </w:r>
      <w:r w:rsidR="00423A40">
        <w:rPr>
          <w:b/>
        </w:rPr>
        <w:t>for</w:t>
      </w:r>
      <w:r w:rsidR="000E097D" w:rsidRPr="0077302E">
        <w:rPr>
          <w:b/>
        </w:rPr>
        <w:t xml:space="preserve"> any element of the qualitative criteria or less than 25% overall on the </w:t>
      </w:r>
      <w:r w:rsidR="00423A40">
        <w:rPr>
          <w:b/>
        </w:rPr>
        <w:t>suitability assessment</w:t>
      </w:r>
      <w:r w:rsidR="000E097D" w:rsidRPr="0077302E">
        <w:rPr>
          <w:b/>
        </w:rPr>
        <w:t xml:space="preserve"> will not </w:t>
      </w:r>
      <w:r w:rsidR="00423A40">
        <w:rPr>
          <w:b/>
        </w:rPr>
        <w:t>proceed</w:t>
      </w:r>
      <w:r w:rsidR="000E097D" w:rsidRPr="0077302E">
        <w:rPr>
          <w:b/>
        </w:rPr>
        <w:t xml:space="preserve"> to tender stage.  </w:t>
      </w:r>
      <w:r w:rsidR="006B2268" w:rsidRPr="0077302E">
        <w:rPr>
          <w:b/>
        </w:rPr>
        <w:t xml:space="preserve">Quality will be </w:t>
      </w:r>
      <w:r w:rsidR="00E31E2E" w:rsidRPr="006B2268">
        <w:lastRenderedPageBreak/>
        <w:t>The tender documents have been drafted on the assumption that t</w:t>
      </w:r>
      <w:r w:rsidR="006B2268">
        <w:t>he following will be available:</w:t>
      </w:r>
    </w:p>
    <w:p w:rsidR="006B2268" w:rsidRPr="006B2268" w:rsidRDefault="006B2268" w:rsidP="006B2268">
      <w:pPr>
        <w:spacing w:after="0" w:line="240" w:lineRule="auto"/>
        <w:ind w:left="357"/>
      </w:pPr>
    </w:p>
    <w:p w:rsidR="0057170F" w:rsidRPr="006B2268" w:rsidRDefault="0057170F" w:rsidP="00F228E9">
      <w:pPr>
        <w:pStyle w:val="ListParagraph"/>
        <w:numPr>
          <w:ilvl w:val="0"/>
          <w:numId w:val="34"/>
        </w:numPr>
        <w:ind w:left="1418" w:hanging="567"/>
        <w:contextualSpacing w:val="0"/>
      </w:pPr>
      <w:r w:rsidRPr="006B2268">
        <w:t>Three Fixed Kiosks</w:t>
      </w:r>
    </w:p>
    <w:p w:rsidR="0057170F" w:rsidRPr="006B2268" w:rsidRDefault="0057170F" w:rsidP="00F228E9">
      <w:pPr>
        <w:pStyle w:val="ListParagraph"/>
        <w:numPr>
          <w:ilvl w:val="0"/>
          <w:numId w:val="34"/>
        </w:numPr>
        <w:ind w:left="1418" w:hanging="567"/>
        <w:contextualSpacing w:val="0"/>
      </w:pPr>
      <w:r w:rsidRPr="006B2268">
        <w:t>Ten Freestanding Kiosks</w:t>
      </w:r>
    </w:p>
    <w:p w:rsidR="0057170F" w:rsidRPr="006B2268" w:rsidRDefault="0057170F" w:rsidP="00F228E9">
      <w:pPr>
        <w:pStyle w:val="ListParagraph"/>
        <w:numPr>
          <w:ilvl w:val="0"/>
          <w:numId w:val="34"/>
        </w:numPr>
        <w:ind w:left="1418" w:hanging="567"/>
        <w:contextualSpacing w:val="0"/>
      </w:pPr>
      <w:r w:rsidRPr="006B2268">
        <w:t>Six Mobiles</w:t>
      </w:r>
    </w:p>
    <w:p w:rsidR="0057170F" w:rsidRPr="006B2268" w:rsidRDefault="0057170F" w:rsidP="00F228E9">
      <w:pPr>
        <w:pStyle w:val="ListParagraph"/>
        <w:numPr>
          <w:ilvl w:val="0"/>
          <w:numId w:val="34"/>
        </w:numPr>
        <w:ind w:left="1418" w:hanging="567"/>
        <w:contextualSpacing w:val="0"/>
      </w:pPr>
      <w:r w:rsidRPr="006B2268">
        <w:t>Storey’s Gate Café</w:t>
      </w:r>
    </w:p>
    <w:p w:rsidR="0057170F" w:rsidRPr="006B2268" w:rsidRDefault="0057170F" w:rsidP="00F228E9">
      <w:pPr>
        <w:pStyle w:val="ListParagraph"/>
        <w:numPr>
          <w:ilvl w:val="0"/>
          <w:numId w:val="34"/>
        </w:numPr>
        <w:ind w:left="1418" w:hanging="567"/>
        <w:contextualSpacing w:val="0"/>
      </w:pPr>
      <w:r w:rsidRPr="006B2268">
        <w:t>Nursery Storage and Food Preparation Hub, Hyde Park</w:t>
      </w:r>
    </w:p>
    <w:p w:rsidR="0057170F" w:rsidRPr="006B2268" w:rsidRDefault="0057170F" w:rsidP="00F228E9">
      <w:pPr>
        <w:pStyle w:val="ListParagraph"/>
        <w:numPr>
          <w:ilvl w:val="0"/>
          <w:numId w:val="34"/>
        </w:numPr>
        <w:ind w:left="1418" w:hanging="567"/>
      </w:pPr>
      <w:r w:rsidRPr="006B2268">
        <w:t>Storey’s Gate Sub Basemen</w:t>
      </w:r>
      <w:r w:rsidR="0077302E">
        <w:t>t Storage Hub, St James’s Park</w:t>
      </w:r>
    </w:p>
    <w:p w:rsidR="00E31E2E" w:rsidRPr="006B2268" w:rsidRDefault="00E31E2E" w:rsidP="00E31E2E">
      <w:pPr>
        <w:pStyle w:val="ListParagraph"/>
        <w:ind w:left="792"/>
      </w:pPr>
    </w:p>
    <w:p w:rsidR="00E31E2E" w:rsidRPr="0077302E" w:rsidRDefault="00E31E2E" w:rsidP="0057170F">
      <w:pPr>
        <w:pStyle w:val="ListParagraph"/>
        <w:ind w:left="792" w:firstLine="18"/>
        <w:rPr>
          <w:b/>
        </w:rPr>
      </w:pPr>
      <w:r w:rsidRPr="006B2268">
        <w:t>TRP is currently seeking pre-application advice from Westminster planning office</w:t>
      </w:r>
      <w:r w:rsidR="0057170F" w:rsidRPr="006B2268">
        <w:t xml:space="preserve"> on the two Storey’s Gate developments</w:t>
      </w:r>
      <w:r w:rsidRPr="006B2268">
        <w:t xml:space="preserve">, which is yet to be received. </w:t>
      </w:r>
      <w:r w:rsidR="00423A40">
        <w:rPr>
          <w:b/>
        </w:rPr>
        <w:t>Tenderers</w:t>
      </w:r>
      <w:r w:rsidRPr="0077302E">
        <w:rPr>
          <w:b/>
        </w:rPr>
        <w:t xml:space="preserve"> are </w:t>
      </w:r>
      <w:r w:rsidR="00423A40">
        <w:rPr>
          <w:b/>
        </w:rPr>
        <w:t xml:space="preserve">therefore </w:t>
      </w:r>
      <w:r w:rsidRPr="0077302E">
        <w:rPr>
          <w:b/>
        </w:rPr>
        <w:t>asked to prepare two priced bids, as follows:</w:t>
      </w:r>
    </w:p>
    <w:p w:rsidR="0057170F" w:rsidRPr="00423A40" w:rsidRDefault="0057170F" w:rsidP="0057170F">
      <w:pPr>
        <w:pStyle w:val="ListParagraph"/>
        <w:ind w:left="792" w:firstLine="18"/>
      </w:pPr>
    </w:p>
    <w:p w:rsidR="00E31E2E" w:rsidRPr="0077302E" w:rsidRDefault="00E31E2E" w:rsidP="006B2268">
      <w:pPr>
        <w:pStyle w:val="ListParagraph"/>
        <w:numPr>
          <w:ilvl w:val="0"/>
          <w:numId w:val="35"/>
        </w:numPr>
        <w:ind w:left="1418" w:hanging="567"/>
        <w:contextualSpacing w:val="0"/>
        <w:rPr>
          <w:b/>
        </w:rPr>
      </w:pPr>
      <w:r w:rsidRPr="0077302E">
        <w:rPr>
          <w:b/>
        </w:rPr>
        <w:t>Compliant bid, which includes al</w:t>
      </w:r>
      <w:r w:rsidR="006B2268" w:rsidRPr="0077302E">
        <w:rPr>
          <w:b/>
        </w:rPr>
        <w:t xml:space="preserve">l the </w:t>
      </w:r>
      <w:r w:rsidR="00423A40">
        <w:rPr>
          <w:b/>
        </w:rPr>
        <w:t>facilities</w:t>
      </w:r>
      <w:r w:rsidR="006B2268" w:rsidRPr="0077302E">
        <w:rPr>
          <w:b/>
        </w:rPr>
        <w:t xml:space="preserve"> mentioned above.</w:t>
      </w:r>
    </w:p>
    <w:p w:rsidR="00E31E2E" w:rsidRPr="0077302E" w:rsidRDefault="00E31E2E" w:rsidP="006B2268">
      <w:pPr>
        <w:pStyle w:val="ListParagraph"/>
        <w:numPr>
          <w:ilvl w:val="0"/>
          <w:numId w:val="35"/>
        </w:numPr>
        <w:ind w:left="1418" w:hanging="567"/>
        <w:contextualSpacing w:val="0"/>
        <w:rPr>
          <w:b/>
        </w:rPr>
      </w:pPr>
      <w:r w:rsidRPr="0077302E">
        <w:rPr>
          <w:b/>
        </w:rPr>
        <w:t xml:space="preserve">Variant bid, which excludes </w:t>
      </w:r>
      <w:r w:rsidR="0057170F" w:rsidRPr="0077302E">
        <w:rPr>
          <w:b/>
        </w:rPr>
        <w:t xml:space="preserve">investment in </w:t>
      </w:r>
      <w:r w:rsidRPr="0077302E">
        <w:rPr>
          <w:b/>
        </w:rPr>
        <w:t>Storey</w:t>
      </w:r>
      <w:r w:rsidR="0057170F" w:rsidRPr="0077302E">
        <w:rPr>
          <w:b/>
        </w:rPr>
        <w:t>’</w:t>
      </w:r>
      <w:r w:rsidRPr="0077302E">
        <w:rPr>
          <w:b/>
        </w:rPr>
        <w:t xml:space="preserve">s Gate Café </w:t>
      </w:r>
      <w:r w:rsidR="0057170F" w:rsidRPr="0077302E">
        <w:rPr>
          <w:b/>
        </w:rPr>
        <w:t xml:space="preserve">and Sub Basement Storage Hub </w:t>
      </w:r>
      <w:r w:rsidRPr="0077302E">
        <w:rPr>
          <w:b/>
        </w:rPr>
        <w:t xml:space="preserve">and associated revenue, </w:t>
      </w:r>
      <w:r w:rsidR="0057170F" w:rsidRPr="0077302E">
        <w:rPr>
          <w:b/>
        </w:rPr>
        <w:t xml:space="preserve">but </w:t>
      </w:r>
      <w:r w:rsidRPr="0077302E">
        <w:rPr>
          <w:b/>
        </w:rPr>
        <w:t xml:space="preserve">however still includes </w:t>
      </w:r>
      <w:r w:rsidR="0057170F" w:rsidRPr="0077302E">
        <w:rPr>
          <w:b/>
        </w:rPr>
        <w:t xml:space="preserve">investment in </w:t>
      </w:r>
      <w:r w:rsidRPr="0077302E">
        <w:rPr>
          <w:b/>
        </w:rPr>
        <w:t xml:space="preserve">like for like footprint of current storage </w:t>
      </w:r>
      <w:r w:rsidR="006B2268" w:rsidRPr="0077302E">
        <w:rPr>
          <w:b/>
        </w:rPr>
        <w:t>behind Marlborough Gate kiosk.</w:t>
      </w:r>
    </w:p>
    <w:p w:rsidR="0057170F" w:rsidRPr="006B2268" w:rsidRDefault="00E31E2E" w:rsidP="006B2268">
      <w:pPr>
        <w:pStyle w:val="ListParagraph"/>
        <w:numPr>
          <w:ilvl w:val="0"/>
          <w:numId w:val="35"/>
        </w:numPr>
        <w:spacing w:after="0" w:line="240" w:lineRule="auto"/>
        <w:ind w:left="1418" w:hanging="567"/>
        <w:contextualSpacing w:val="0"/>
      </w:pPr>
      <w:r w:rsidRPr="006B2268">
        <w:t xml:space="preserve">TRP will endeavour to </w:t>
      </w:r>
      <w:proofErr w:type="gramStart"/>
      <w:r w:rsidRPr="006B2268">
        <w:t>advise</w:t>
      </w:r>
      <w:proofErr w:type="gramEnd"/>
      <w:r w:rsidRPr="006B2268">
        <w:t xml:space="preserve"> </w:t>
      </w:r>
      <w:r w:rsidR="00423A40">
        <w:t>tenderers</w:t>
      </w:r>
      <w:r w:rsidRPr="006B2268">
        <w:t xml:space="preserve"> on which bid should be submitted</w:t>
      </w:r>
      <w:r w:rsidR="006B2268">
        <w:t xml:space="preserve"> by the end of August 2017.</w:t>
      </w:r>
    </w:p>
    <w:p w:rsidR="0057170F" w:rsidRPr="006B2268" w:rsidRDefault="0057170F" w:rsidP="0057170F">
      <w:pPr>
        <w:pStyle w:val="ListParagraph"/>
        <w:ind w:left="792"/>
      </w:pPr>
    </w:p>
    <w:p w:rsidR="00131923" w:rsidRPr="006B2268" w:rsidRDefault="00131923" w:rsidP="00F228E9">
      <w:pPr>
        <w:pStyle w:val="ListParagraph"/>
        <w:numPr>
          <w:ilvl w:val="1"/>
          <w:numId w:val="25"/>
        </w:numPr>
        <w:ind w:left="851" w:hanging="851"/>
        <w:contextualSpacing w:val="0"/>
      </w:pPr>
      <w:r w:rsidRPr="006B2268">
        <w:rPr>
          <w:b/>
          <w:color w:val="7FC241"/>
        </w:rPr>
        <w:t>Clarifications:</w:t>
      </w:r>
      <w:r w:rsidRPr="006B2268">
        <w:rPr>
          <w:color w:val="7FC241"/>
        </w:rPr>
        <w:t xml:space="preserve"> </w:t>
      </w:r>
      <w:r w:rsidR="0077302E">
        <w:t xml:space="preserve">all tender-related queries </w:t>
      </w:r>
      <w:r w:rsidRPr="006B2268">
        <w:t>must be emailed to: procurement@royalparks.gsi.gov.uk.</w:t>
      </w:r>
      <w:r w:rsidR="00D2052B" w:rsidRPr="006B2268">
        <w:t xml:space="preserve"> </w:t>
      </w:r>
      <w:r w:rsidRPr="006B2268">
        <w:t>All questions and answers will be forwarded by e-mail to all tenderers.</w:t>
      </w:r>
      <w:r w:rsidR="00D2052B" w:rsidRPr="006B2268">
        <w:t xml:space="preserve"> </w:t>
      </w:r>
      <w:r w:rsidRPr="006B2268">
        <w:t xml:space="preserve">The </w:t>
      </w:r>
      <w:r w:rsidR="0077302E" w:rsidRPr="006B2268">
        <w:t xml:space="preserve">submission </w:t>
      </w:r>
      <w:r w:rsidRPr="006B2268">
        <w:t xml:space="preserve">deadline for clarification questions </w:t>
      </w:r>
      <w:r w:rsidR="0077302E">
        <w:t>is</w:t>
      </w:r>
      <w:r w:rsidRPr="006B2268">
        <w:t xml:space="preserve"> ten working days before the tender submission deadline.</w:t>
      </w:r>
    </w:p>
    <w:p w:rsidR="00131923" w:rsidRPr="006B2268" w:rsidRDefault="00131923" w:rsidP="00F228E9">
      <w:pPr>
        <w:pStyle w:val="ListParagraph"/>
        <w:numPr>
          <w:ilvl w:val="1"/>
          <w:numId w:val="25"/>
        </w:numPr>
        <w:ind w:left="851" w:hanging="851"/>
        <w:contextualSpacing w:val="0"/>
      </w:pPr>
      <w:r w:rsidRPr="006B2268">
        <w:rPr>
          <w:b/>
          <w:color w:val="7FC241"/>
        </w:rPr>
        <w:t>Alterations:</w:t>
      </w:r>
      <w:r w:rsidRPr="006B2268">
        <w:t xml:space="preserve"> the tenderer may not alter any of the documents.</w:t>
      </w:r>
    </w:p>
    <w:p w:rsidR="00131923" w:rsidRPr="006B2268" w:rsidRDefault="00131923" w:rsidP="00F228E9">
      <w:pPr>
        <w:pStyle w:val="ListParagraph"/>
        <w:numPr>
          <w:ilvl w:val="1"/>
          <w:numId w:val="25"/>
        </w:numPr>
        <w:ind w:left="851" w:hanging="851"/>
        <w:contextualSpacing w:val="0"/>
      </w:pPr>
      <w:r w:rsidRPr="006B2268">
        <w:rPr>
          <w:b/>
          <w:color w:val="7FC241"/>
        </w:rPr>
        <w:t>Incomplete tender:</w:t>
      </w:r>
      <w:r w:rsidRPr="006B2268">
        <w:rPr>
          <w:color w:val="7FC241"/>
        </w:rPr>
        <w:t xml:space="preserve"> </w:t>
      </w:r>
      <w:r w:rsidRPr="006B2268">
        <w:t>tenders may not be considered if the complete information called for is not given at the time of tendering.</w:t>
      </w:r>
    </w:p>
    <w:p w:rsidR="00131923" w:rsidRPr="006B2268" w:rsidRDefault="00131923" w:rsidP="00F228E9">
      <w:pPr>
        <w:pStyle w:val="ListParagraph"/>
        <w:numPr>
          <w:ilvl w:val="1"/>
          <w:numId w:val="25"/>
        </w:numPr>
        <w:ind w:left="851" w:hanging="851"/>
        <w:contextualSpacing w:val="0"/>
      </w:pPr>
      <w:r w:rsidRPr="006D23DB">
        <w:rPr>
          <w:b/>
          <w:color w:val="7FC241"/>
        </w:rPr>
        <w:t>Address label:</w:t>
      </w:r>
      <w:r w:rsidRPr="006B2268">
        <w:rPr>
          <w:color w:val="7FC241"/>
        </w:rPr>
        <w:t xml:space="preserve"> </w:t>
      </w:r>
      <w:r w:rsidRPr="006B2268">
        <w:t xml:space="preserve">this is enclosed in the tender pack and must be used. Envelopes/packages should be plain and bear no reference to the tenderer's name; franking </w:t>
      </w:r>
      <w:r w:rsidR="00D2052B" w:rsidRPr="006B2268">
        <w:t>machines that automatically print the company name</w:t>
      </w:r>
      <w:r w:rsidRPr="006B2268">
        <w:t xml:space="preserve"> should not be used.</w:t>
      </w:r>
      <w:r w:rsidR="00D2052B" w:rsidRPr="006B2268">
        <w:t xml:space="preserve"> </w:t>
      </w:r>
      <w:r w:rsidRPr="006B2268">
        <w:t>Tenders without the label or in envelopes which in any way identify the tenderers will not be considered.</w:t>
      </w:r>
    </w:p>
    <w:p w:rsidR="00131923" w:rsidRPr="006B2268" w:rsidRDefault="00131923" w:rsidP="00F228E9">
      <w:pPr>
        <w:pStyle w:val="ListParagraph"/>
        <w:numPr>
          <w:ilvl w:val="1"/>
          <w:numId w:val="25"/>
        </w:numPr>
        <w:ind w:left="851" w:hanging="851"/>
        <w:contextualSpacing w:val="0"/>
      </w:pPr>
      <w:r w:rsidRPr="006B2268">
        <w:rPr>
          <w:b/>
          <w:color w:val="7FC241"/>
        </w:rPr>
        <w:t>Return of tenders:</w:t>
      </w:r>
      <w:r w:rsidRPr="006B2268">
        <w:rPr>
          <w:color w:val="7FC241"/>
        </w:rPr>
        <w:t xml:space="preserve"> </w:t>
      </w:r>
      <w:r w:rsidRPr="006B2268">
        <w:t>tenderers must ensure that their tender is delivered no later than the appointed time.</w:t>
      </w:r>
      <w:r w:rsidR="00D2052B" w:rsidRPr="006B2268">
        <w:t xml:space="preserve"> </w:t>
      </w:r>
      <w:r w:rsidR="0077302E">
        <w:t xml:space="preserve"> </w:t>
      </w:r>
      <w:r w:rsidRPr="006B2268">
        <w:t>Tenders received after this time will automatically be rejected.</w:t>
      </w:r>
      <w:r w:rsidR="00D2052B" w:rsidRPr="006B2268">
        <w:t xml:space="preserve"> </w:t>
      </w:r>
      <w:r w:rsidR="0077302E">
        <w:t xml:space="preserve"> </w:t>
      </w:r>
      <w:r w:rsidRPr="006B2268">
        <w:t xml:space="preserve">Tenders </w:t>
      </w:r>
      <w:r w:rsidR="0077302E">
        <w:t>must</w:t>
      </w:r>
      <w:r w:rsidRPr="006B2268">
        <w:t xml:space="preserve"> be delivered to:</w:t>
      </w:r>
    </w:p>
    <w:p w:rsidR="00131923" w:rsidRPr="006B2268" w:rsidRDefault="00131923" w:rsidP="0077302E">
      <w:pPr>
        <w:spacing w:after="0"/>
        <w:ind w:left="1342" w:hanging="491"/>
        <w:rPr>
          <w:b/>
        </w:rPr>
      </w:pPr>
      <w:r w:rsidRPr="006B2268">
        <w:rPr>
          <w:b/>
        </w:rPr>
        <w:t>The Procurement Office</w:t>
      </w:r>
    </w:p>
    <w:p w:rsidR="00131923" w:rsidRPr="006B2268" w:rsidRDefault="00131923" w:rsidP="0077302E">
      <w:pPr>
        <w:spacing w:after="0"/>
        <w:ind w:left="1342" w:hanging="491"/>
        <w:rPr>
          <w:b/>
        </w:rPr>
      </w:pPr>
      <w:r w:rsidRPr="006B2268">
        <w:rPr>
          <w:b/>
        </w:rPr>
        <w:t>The Royal Parks</w:t>
      </w:r>
    </w:p>
    <w:p w:rsidR="00131923" w:rsidRPr="006B2268" w:rsidRDefault="00131923" w:rsidP="0077302E">
      <w:pPr>
        <w:spacing w:after="0"/>
        <w:ind w:left="1342" w:hanging="491"/>
        <w:rPr>
          <w:b/>
        </w:rPr>
      </w:pPr>
      <w:r w:rsidRPr="006B2268">
        <w:rPr>
          <w:b/>
        </w:rPr>
        <w:t>The Old Police House</w:t>
      </w:r>
    </w:p>
    <w:p w:rsidR="00131923" w:rsidRPr="006B2268" w:rsidRDefault="00131923" w:rsidP="0077302E">
      <w:pPr>
        <w:spacing w:after="0"/>
        <w:ind w:left="1342" w:hanging="491"/>
        <w:rPr>
          <w:b/>
        </w:rPr>
      </w:pPr>
      <w:r w:rsidRPr="006B2268">
        <w:rPr>
          <w:b/>
        </w:rPr>
        <w:t>Hyde Park</w:t>
      </w:r>
    </w:p>
    <w:p w:rsidR="00131923" w:rsidRPr="006B2268" w:rsidRDefault="00131923" w:rsidP="0077302E">
      <w:pPr>
        <w:spacing w:after="0"/>
        <w:ind w:left="1342" w:hanging="491"/>
        <w:rPr>
          <w:b/>
        </w:rPr>
      </w:pPr>
      <w:r w:rsidRPr="006B2268">
        <w:rPr>
          <w:b/>
        </w:rPr>
        <w:t>London</w:t>
      </w:r>
    </w:p>
    <w:p w:rsidR="00131923" w:rsidRPr="006B2268" w:rsidRDefault="00131923" w:rsidP="0077302E">
      <w:pPr>
        <w:ind w:left="1342" w:hanging="491"/>
        <w:rPr>
          <w:b/>
        </w:rPr>
      </w:pPr>
      <w:r w:rsidRPr="006B2268">
        <w:rPr>
          <w:b/>
        </w:rPr>
        <w:t>W2 2UH</w:t>
      </w:r>
    </w:p>
    <w:p w:rsidR="00131923" w:rsidRPr="006B2268" w:rsidRDefault="00131923" w:rsidP="0077302E">
      <w:pPr>
        <w:ind w:left="1342" w:hanging="491"/>
      </w:pPr>
      <w:r w:rsidRPr="008301EB">
        <w:rPr>
          <w:highlight w:val="yellow"/>
        </w:rPr>
        <w:t>B</w:t>
      </w:r>
      <w:r w:rsidR="00223FC1" w:rsidRPr="008301EB">
        <w:rPr>
          <w:highlight w:val="yellow"/>
        </w:rPr>
        <w:t xml:space="preserve">Y 14:00 on </w:t>
      </w:r>
      <w:r w:rsidR="008301EB" w:rsidRPr="008301EB">
        <w:rPr>
          <w:highlight w:val="yellow"/>
        </w:rPr>
        <w:t>Friday</w:t>
      </w:r>
      <w:r w:rsidR="0077302E" w:rsidRPr="008301EB">
        <w:rPr>
          <w:highlight w:val="yellow"/>
        </w:rPr>
        <w:t xml:space="preserve">, </w:t>
      </w:r>
      <w:r w:rsidR="008301EB" w:rsidRPr="008301EB">
        <w:rPr>
          <w:highlight w:val="yellow"/>
        </w:rPr>
        <w:t>3</w:t>
      </w:r>
      <w:r w:rsidR="008301EB" w:rsidRPr="008301EB">
        <w:rPr>
          <w:highlight w:val="yellow"/>
          <w:vertAlign w:val="superscript"/>
        </w:rPr>
        <w:t>rd</w:t>
      </w:r>
      <w:r w:rsidR="008301EB" w:rsidRPr="008301EB">
        <w:rPr>
          <w:highlight w:val="yellow"/>
        </w:rPr>
        <w:t xml:space="preserve"> November</w:t>
      </w:r>
      <w:r w:rsidR="0077302E" w:rsidRPr="008301EB">
        <w:rPr>
          <w:highlight w:val="yellow"/>
        </w:rPr>
        <w:t>,</w:t>
      </w:r>
      <w:r w:rsidR="00223FC1" w:rsidRPr="008301EB">
        <w:rPr>
          <w:highlight w:val="yellow"/>
        </w:rPr>
        <w:t xml:space="preserve"> 2017</w:t>
      </w:r>
      <w:r w:rsidR="0077302E" w:rsidRPr="001B6F3E">
        <w:t>.</w:t>
      </w:r>
    </w:p>
    <w:p w:rsidR="00131923" w:rsidRPr="006B2268" w:rsidRDefault="00131923" w:rsidP="0077302E">
      <w:pPr>
        <w:ind w:left="851" w:hanging="11"/>
      </w:pPr>
      <w:r w:rsidRPr="006B2268">
        <w:t>NOTE: couriers sometimes have difficulty locating our offices in the middle of Hyde Park, which must be approached from West Carriage Drive.</w:t>
      </w:r>
    </w:p>
    <w:p w:rsidR="00131923" w:rsidRPr="006B2268" w:rsidRDefault="00131923" w:rsidP="00F228E9">
      <w:pPr>
        <w:pStyle w:val="ListParagraph"/>
        <w:numPr>
          <w:ilvl w:val="1"/>
          <w:numId w:val="25"/>
        </w:numPr>
        <w:ind w:left="851" w:hanging="851"/>
        <w:contextualSpacing w:val="0"/>
      </w:pPr>
      <w:r w:rsidRPr="006B2268">
        <w:rPr>
          <w:b/>
          <w:color w:val="7FC241"/>
        </w:rPr>
        <w:t>Number of tenders:</w:t>
      </w:r>
      <w:r w:rsidRPr="006B2268">
        <w:rPr>
          <w:color w:val="7FC241"/>
        </w:rPr>
        <w:t xml:space="preserve"> </w:t>
      </w:r>
      <w:r w:rsidR="001D17C4" w:rsidRPr="006B2268">
        <w:t xml:space="preserve">seven </w:t>
      </w:r>
      <w:r w:rsidRPr="006B2268">
        <w:t xml:space="preserve">hard copies and one electronic copy (our systems are compatible </w:t>
      </w:r>
      <w:r w:rsidRPr="006B2268">
        <w:lastRenderedPageBreak/>
        <w:t>with Office 2007) of your tender should be submitted.</w:t>
      </w:r>
      <w:r w:rsidR="00D2052B" w:rsidRPr="006B2268">
        <w:t xml:space="preserve"> </w:t>
      </w:r>
      <w:r w:rsidRPr="006B2268">
        <w:t>Individual electronic files sizes should be kept below 10Mb wherever possible.</w:t>
      </w:r>
    </w:p>
    <w:p w:rsidR="00131923" w:rsidRPr="006B2268" w:rsidRDefault="00131923" w:rsidP="00F228E9">
      <w:pPr>
        <w:pStyle w:val="ListParagraph"/>
        <w:numPr>
          <w:ilvl w:val="1"/>
          <w:numId w:val="25"/>
        </w:numPr>
        <w:ind w:left="851" w:hanging="851"/>
        <w:contextualSpacing w:val="0"/>
      </w:pPr>
      <w:r w:rsidRPr="006B2268">
        <w:rPr>
          <w:b/>
          <w:color w:val="7FC241"/>
        </w:rPr>
        <w:t>Email and fax:</w:t>
      </w:r>
      <w:r w:rsidRPr="006B2268">
        <w:rPr>
          <w:color w:val="7FC241"/>
        </w:rPr>
        <w:t xml:space="preserve"> </w:t>
      </w:r>
      <w:r w:rsidRPr="006B2268">
        <w:t>tenders will not be considered if despatched by email or fax.</w:t>
      </w:r>
    </w:p>
    <w:p w:rsidR="00131923" w:rsidRPr="006B2268" w:rsidRDefault="00131923" w:rsidP="00F228E9">
      <w:pPr>
        <w:pStyle w:val="ListParagraph"/>
        <w:numPr>
          <w:ilvl w:val="1"/>
          <w:numId w:val="25"/>
        </w:numPr>
        <w:ind w:left="851" w:hanging="851"/>
        <w:contextualSpacing w:val="0"/>
      </w:pPr>
      <w:r w:rsidRPr="006B2268">
        <w:rPr>
          <w:b/>
          <w:color w:val="7FC241"/>
        </w:rPr>
        <w:t>Highest scoring tender:</w:t>
      </w:r>
      <w:r w:rsidRPr="006B2268">
        <w:rPr>
          <w:color w:val="7FC241"/>
        </w:rPr>
        <w:t xml:space="preserve"> </w:t>
      </w:r>
      <w:r w:rsidRPr="006B2268">
        <w:t>TRP does not bind itself to accept the highest scoring or any tender.</w:t>
      </w:r>
    </w:p>
    <w:p w:rsidR="00131923" w:rsidRPr="006B2268" w:rsidRDefault="00131923" w:rsidP="00F228E9">
      <w:pPr>
        <w:pStyle w:val="ListParagraph"/>
        <w:numPr>
          <w:ilvl w:val="1"/>
          <w:numId w:val="25"/>
        </w:numPr>
        <w:ind w:left="851" w:hanging="851"/>
        <w:contextualSpacing w:val="0"/>
      </w:pPr>
      <w:r w:rsidRPr="006B2268">
        <w:rPr>
          <w:b/>
          <w:color w:val="7FC241"/>
        </w:rPr>
        <w:t>Basis of prices:</w:t>
      </w:r>
      <w:r w:rsidRPr="006B2268">
        <w:t xml:space="preserve"> all prices must be quoted on the basis indicated in the accompanying documents and should exclude VAT.</w:t>
      </w:r>
      <w:r w:rsidR="00D2052B" w:rsidRPr="006B2268">
        <w:t xml:space="preserve"> </w:t>
      </w:r>
      <w:r w:rsidRPr="006B2268">
        <w:t>Tenderers should also include any assumptions they have made when assessing costs.</w:t>
      </w:r>
    </w:p>
    <w:p w:rsidR="00131923" w:rsidRPr="006B2268" w:rsidRDefault="00131923" w:rsidP="00F228E9">
      <w:pPr>
        <w:pStyle w:val="ListParagraph"/>
        <w:numPr>
          <w:ilvl w:val="1"/>
          <w:numId w:val="25"/>
        </w:numPr>
        <w:ind w:left="851" w:hanging="851"/>
        <w:contextualSpacing w:val="0"/>
      </w:pPr>
      <w:r w:rsidRPr="006B2268">
        <w:rPr>
          <w:b/>
          <w:color w:val="7FC241"/>
        </w:rPr>
        <w:t>Award criteria:</w:t>
      </w:r>
      <w:r w:rsidRPr="006B2268">
        <w:rPr>
          <w:color w:val="7FC241"/>
        </w:rPr>
        <w:t xml:space="preserve"> </w:t>
      </w:r>
      <w:r w:rsidRPr="006B2268">
        <w:t>the contract will be awarded to the tenderer who makes the Most Economically Advantageous Tender.</w:t>
      </w:r>
      <w:r w:rsidR="00D2052B" w:rsidRPr="006B2268">
        <w:t xml:space="preserve"> </w:t>
      </w:r>
      <w:r w:rsidRPr="006B2268">
        <w:t>Tenders will be assessed using the criteria and weightings as detailed in Section B of the tender pack</w:t>
      </w:r>
      <w:r w:rsidR="00E80848" w:rsidRPr="006B2268">
        <w:t>.</w:t>
      </w:r>
    </w:p>
    <w:p w:rsidR="00131923" w:rsidRPr="006B2268" w:rsidRDefault="00131923" w:rsidP="00F228E9">
      <w:pPr>
        <w:pStyle w:val="ListParagraph"/>
        <w:numPr>
          <w:ilvl w:val="1"/>
          <w:numId w:val="25"/>
        </w:numPr>
        <w:ind w:left="851" w:hanging="851"/>
        <w:contextualSpacing w:val="0"/>
      </w:pPr>
      <w:r w:rsidRPr="006B2268">
        <w:rPr>
          <w:b/>
          <w:color w:val="7FC241"/>
        </w:rPr>
        <w:t>Confidentiality of tenders:</w:t>
      </w:r>
      <w:r w:rsidRPr="006B2268">
        <w:rPr>
          <w:color w:val="7FC241"/>
        </w:rPr>
        <w:t xml:space="preserve"> </w:t>
      </w:r>
      <w:r w:rsidRPr="006B2268">
        <w:t>please note the following requirements, any breach of which will invalidate your tender:</w:t>
      </w:r>
    </w:p>
    <w:p w:rsidR="00131923" w:rsidRPr="006B2268" w:rsidRDefault="00131923" w:rsidP="0057170F">
      <w:pPr>
        <w:pStyle w:val="ListParagraph"/>
        <w:numPr>
          <w:ilvl w:val="0"/>
          <w:numId w:val="31"/>
        </w:numPr>
        <w:ind w:left="1276" w:hanging="491"/>
      </w:pPr>
      <w:r w:rsidRPr="006B2268">
        <w:t>You must not tell anyone else, even approximately, what your tender price is or will be, before the time limit for delivery of tenders.</w:t>
      </w:r>
      <w:r w:rsidR="00D2052B" w:rsidRPr="006B2268">
        <w:t xml:space="preserve"> </w:t>
      </w:r>
      <w:r w:rsidRPr="006B2268">
        <w:t>The only exception is if you need an insurance quotation to calculate your tender price: you may give your insurance company or brokers any essential information they ask for, so long as you do so in strict confidence.</w:t>
      </w:r>
    </w:p>
    <w:p w:rsidR="00131923" w:rsidRPr="006B2268" w:rsidRDefault="00131923" w:rsidP="0057170F">
      <w:pPr>
        <w:pStyle w:val="ListParagraph"/>
        <w:numPr>
          <w:ilvl w:val="0"/>
          <w:numId w:val="31"/>
        </w:numPr>
        <w:ind w:left="1276" w:hanging="491"/>
      </w:pPr>
      <w:r w:rsidRPr="006B2268">
        <w:t>You must not try to obtain any information about anyone else's tender, or proposed tender, before the tender submission deadline.</w:t>
      </w:r>
    </w:p>
    <w:p w:rsidR="00131923" w:rsidRPr="006B2268" w:rsidRDefault="00131923" w:rsidP="0057170F">
      <w:pPr>
        <w:pStyle w:val="ListParagraph"/>
        <w:numPr>
          <w:ilvl w:val="0"/>
          <w:numId w:val="31"/>
        </w:numPr>
        <w:ind w:left="1276" w:hanging="491"/>
      </w:pPr>
      <w:r w:rsidRPr="006B2268">
        <w:t>You must not make any arrangements with anyone else about whether or not they should tender, or about their or your tender price.</w:t>
      </w:r>
    </w:p>
    <w:p w:rsidR="00131923" w:rsidRPr="006B2268" w:rsidRDefault="00131923" w:rsidP="00F228E9">
      <w:pPr>
        <w:pStyle w:val="ListParagraph"/>
        <w:numPr>
          <w:ilvl w:val="1"/>
          <w:numId w:val="25"/>
        </w:numPr>
        <w:spacing w:before="240"/>
        <w:ind w:left="851" w:hanging="851"/>
        <w:contextualSpacing w:val="0"/>
      </w:pPr>
      <w:r w:rsidRPr="006B2268">
        <w:rPr>
          <w:b/>
          <w:color w:val="7FC241"/>
        </w:rPr>
        <w:t>Extension of tender period:</w:t>
      </w:r>
      <w:r w:rsidRPr="006B2268">
        <w:t xml:space="preserve"> any request for an extension of the tender period must be received at least seven working days before the tender submission deadline, but no undertaking can be given by TRP that an extension will be granted.</w:t>
      </w:r>
    </w:p>
    <w:p w:rsidR="00131923" w:rsidRPr="006B2268" w:rsidRDefault="00131923" w:rsidP="00F228E9">
      <w:pPr>
        <w:pStyle w:val="ListParagraph"/>
        <w:numPr>
          <w:ilvl w:val="1"/>
          <w:numId w:val="25"/>
        </w:numPr>
        <w:ind w:left="851" w:hanging="851"/>
        <w:contextualSpacing w:val="0"/>
      </w:pPr>
      <w:r w:rsidRPr="006B2268">
        <w:rPr>
          <w:b/>
          <w:color w:val="7FC241"/>
        </w:rPr>
        <w:t>Tender expenses and losses:</w:t>
      </w:r>
      <w:r w:rsidRPr="006B2268">
        <w:rPr>
          <w:color w:val="7FC241"/>
        </w:rPr>
        <w:t xml:space="preserve"> </w:t>
      </w:r>
      <w:r w:rsidRPr="006B2268">
        <w:t>TRP will not be responsible for or pay any expenses or losses incurred by any tenderer in preparing its tender.</w:t>
      </w:r>
    </w:p>
    <w:p w:rsidR="00131923" w:rsidRPr="006B2268" w:rsidRDefault="00131923" w:rsidP="00F228E9">
      <w:pPr>
        <w:pStyle w:val="ListParagraph"/>
        <w:numPr>
          <w:ilvl w:val="1"/>
          <w:numId w:val="25"/>
        </w:numPr>
        <w:ind w:left="851" w:hanging="851"/>
        <w:contextualSpacing w:val="0"/>
      </w:pPr>
      <w:r w:rsidRPr="006B2268">
        <w:rPr>
          <w:b/>
          <w:color w:val="7FC241"/>
        </w:rPr>
        <w:t>Freedom of Information Act:</w:t>
      </w:r>
      <w:r w:rsidRPr="006B2268">
        <w:t xml:space="preserve"> we are committed to open government and to meeting our legal responsibilities under the Freedom of Information Act 2000.</w:t>
      </w:r>
      <w:r w:rsidR="00D2052B" w:rsidRPr="006B2268">
        <w:t xml:space="preserve"> </w:t>
      </w:r>
      <w:r w:rsidRPr="006B2268">
        <w:t>Accordingly, all information submitted to us may need to be disclosed by us in response to a request under the Act.</w:t>
      </w:r>
      <w:r w:rsidR="00D2052B" w:rsidRPr="006B2268">
        <w:t xml:space="preserve"> </w:t>
      </w:r>
      <w:r w:rsidRPr="006B2268">
        <w:t>We may also decide to include certain information in the publication scheme, which we maintain under the Act.</w:t>
      </w:r>
      <w:r w:rsidR="00D2052B" w:rsidRPr="006B2268">
        <w:t xml:space="preserve"> </w:t>
      </w:r>
      <w:r w:rsidRPr="006B2268">
        <w:t>If you consider that any of the information included in your tender is commercially sensitive, please identify it and explain (in broad terms) what harm may result from its disclosure if a request is received, and the time period applicable to that sensitivity.</w:t>
      </w:r>
    </w:p>
    <w:p w:rsidR="00131923" w:rsidRPr="006B2268" w:rsidRDefault="00D2052B" w:rsidP="00F228E9">
      <w:pPr>
        <w:pStyle w:val="ListParagraph"/>
        <w:numPr>
          <w:ilvl w:val="1"/>
          <w:numId w:val="25"/>
        </w:numPr>
        <w:ind w:left="851" w:hanging="851"/>
        <w:contextualSpacing w:val="0"/>
      </w:pPr>
      <w:r w:rsidRPr="006B2268">
        <w:rPr>
          <w:b/>
          <w:color w:val="7FC241"/>
        </w:rPr>
        <w:t>Outdoor Kiosks</w:t>
      </w:r>
      <w:r w:rsidR="00131923" w:rsidRPr="006B2268">
        <w:rPr>
          <w:b/>
          <w:color w:val="7FC241"/>
        </w:rPr>
        <w:t xml:space="preserve"> Site Survey:</w:t>
      </w:r>
      <w:r w:rsidR="00131923" w:rsidRPr="006B2268">
        <w:rPr>
          <w:color w:val="7FC241"/>
        </w:rPr>
        <w:t xml:space="preserve"> </w:t>
      </w:r>
      <w:r w:rsidR="00131923" w:rsidRPr="006B2268">
        <w:t xml:space="preserve">tenderers are invited to a </w:t>
      </w:r>
      <w:r w:rsidR="00E80848" w:rsidRPr="006B2268">
        <w:t xml:space="preserve">meeting to discuss the </w:t>
      </w:r>
      <w:r w:rsidR="00933C8A" w:rsidRPr="006B2268">
        <w:t>requirements</w:t>
      </w:r>
      <w:r w:rsidR="00E80848" w:rsidRPr="006B2268">
        <w:t xml:space="preserve"> of the contract and to carry out a site survey of the fixed sites. This will be held on </w:t>
      </w:r>
      <w:r w:rsidR="00423A40" w:rsidRPr="006B2268">
        <w:t>the</w:t>
      </w:r>
      <w:r w:rsidR="00E80848" w:rsidRPr="006B2268">
        <w:t xml:space="preserve"> </w:t>
      </w:r>
      <w:r w:rsidR="00140920" w:rsidRPr="006B2268">
        <w:t>8</w:t>
      </w:r>
      <w:r w:rsidR="00140920" w:rsidRPr="0077302E">
        <w:rPr>
          <w:vertAlign w:val="superscript"/>
        </w:rPr>
        <w:t>th</w:t>
      </w:r>
      <w:r w:rsidR="00E80848" w:rsidRPr="006B2268">
        <w:t xml:space="preserve"> or </w:t>
      </w:r>
      <w:r w:rsidR="00140920" w:rsidRPr="006B2268">
        <w:t>9</w:t>
      </w:r>
      <w:r w:rsidR="00140920" w:rsidRPr="0077302E">
        <w:rPr>
          <w:vertAlign w:val="superscript"/>
        </w:rPr>
        <w:t>th</w:t>
      </w:r>
      <w:r w:rsidR="0077302E">
        <w:t xml:space="preserve"> </w:t>
      </w:r>
      <w:r w:rsidR="00E80848" w:rsidRPr="006B2268">
        <w:t>of August</w:t>
      </w:r>
      <w:r w:rsidR="0077302E">
        <w:t>,</w:t>
      </w:r>
      <w:r w:rsidR="00131923" w:rsidRPr="006B2268">
        <w:t xml:space="preserve"> 2017.</w:t>
      </w:r>
      <w:r w:rsidRPr="006B2268">
        <w:t xml:space="preserve"> </w:t>
      </w:r>
      <w:r w:rsidR="0077302E">
        <w:t xml:space="preserve"> </w:t>
      </w:r>
      <w:r w:rsidR="00131923" w:rsidRPr="006B2268">
        <w:t>A maximum</w:t>
      </w:r>
      <w:r w:rsidR="0077302E">
        <w:t xml:space="preserve"> number </w:t>
      </w:r>
      <w:r w:rsidR="00131923" w:rsidRPr="006B2268">
        <w:t>of four representatives from each tenderer may attend.</w:t>
      </w:r>
      <w:r w:rsidRPr="006B2268">
        <w:t xml:space="preserve"> </w:t>
      </w:r>
      <w:r w:rsidR="00D56AFC" w:rsidRPr="006B2268">
        <w:t>Attendees should meet at the St James’s Park offices (The Storeyard, Horseguards Road, St James’s Park, London SW1A 2BJ).</w:t>
      </w:r>
      <w:r w:rsidR="0077302E">
        <w:t xml:space="preserve"> </w:t>
      </w:r>
      <w:r w:rsidR="00D56AFC" w:rsidRPr="006B2268">
        <w:t xml:space="preserve"> </w:t>
      </w:r>
      <w:r w:rsidR="00131923" w:rsidRPr="006B2268">
        <w:t xml:space="preserve">Arrangements for visiting the premises should be made by emailing </w:t>
      </w:r>
      <w:hyperlink r:id="rId9" w:history="1">
        <w:r w:rsidR="00A8470D" w:rsidRPr="006B2268">
          <w:rPr>
            <w:rStyle w:val="Hyperlink"/>
          </w:rPr>
          <w:t>procurement@royalparks.gsi.gov.uk</w:t>
        </w:r>
      </w:hyperlink>
      <w:r w:rsidR="00131923" w:rsidRPr="006B2268">
        <w:t>.</w:t>
      </w:r>
    </w:p>
    <w:p w:rsidR="00131923" w:rsidRPr="006B2268" w:rsidRDefault="00131923" w:rsidP="00F228E9">
      <w:pPr>
        <w:pStyle w:val="ListParagraph"/>
        <w:numPr>
          <w:ilvl w:val="1"/>
          <w:numId w:val="25"/>
        </w:numPr>
        <w:ind w:left="851" w:hanging="851"/>
        <w:contextualSpacing w:val="0"/>
      </w:pPr>
      <w:r w:rsidRPr="006B2268">
        <w:rPr>
          <w:b/>
          <w:color w:val="7FC241"/>
        </w:rPr>
        <w:t xml:space="preserve">Terms &amp; Conditions: </w:t>
      </w:r>
      <w:r w:rsidRPr="006B2268">
        <w:t>the terms and conditions for the supply of the services specified within this ITT are contained in the draft contract and service specification attached.</w:t>
      </w:r>
      <w:r w:rsidR="00D2052B" w:rsidRPr="006B2268">
        <w:t xml:space="preserve"> </w:t>
      </w:r>
      <w:r w:rsidRPr="006B2268">
        <w:t>Many of the T&amp;Cs that used to be in the service specification are now embedded in the contract clauses.</w:t>
      </w:r>
      <w:r w:rsidR="00D2052B" w:rsidRPr="006B2268">
        <w:t xml:space="preserve"> </w:t>
      </w:r>
      <w:r w:rsidRPr="006B2268">
        <w:t xml:space="preserve">Tenderers should read the contract thoroughly to ensure they fully understand the requirements of the </w:t>
      </w:r>
      <w:r w:rsidR="00A8470D" w:rsidRPr="006B2268">
        <w:t>contract,</w:t>
      </w:r>
      <w:r w:rsidRPr="006B2268">
        <w:t xml:space="preserve"> as agreement to the contractual terms is an integral element of the tender process.</w:t>
      </w:r>
    </w:p>
    <w:p w:rsidR="00131923" w:rsidRPr="006B2268" w:rsidRDefault="00131923" w:rsidP="00F228E9">
      <w:pPr>
        <w:pStyle w:val="ListParagraph"/>
        <w:ind w:left="851"/>
        <w:contextualSpacing w:val="0"/>
      </w:pPr>
      <w:r w:rsidRPr="006B2268">
        <w:t>Tenderers are required to raise concerns regarding any contractual clause prior to the tender submission deadline.</w:t>
      </w:r>
      <w:r w:rsidR="00D2052B" w:rsidRPr="006B2268">
        <w:t xml:space="preserve"> </w:t>
      </w:r>
      <w:r w:rsidR="0077302E">
        <w:t xml:space="preserve"> </w:t>
      </w:r>
      <w:r w:rsidRPr="006B2268">
        <w:t>Any material amendments to the contract shall not be considered by TRP.</w:t>
      </w:r>
      <w:r w:rsidR="00D2052B" w:rsidRPr="006B2268">
        <w:t xml:space="preserve"> </w:t>
      </w:r>
      <w:r w:rsidRPr="006B2268">
        <w:lastRenderedPageBreak/>
        <w:t>The successful bid will be annexed to and form part of the final contract.</w:t>
      </w:r>
    </w:p>
    <w:p w:rsidR="00131923" w:rsidRPr="006B2268" w:rsidRDefault="00131923" w:rsidP="00F228E9">
      <w:pPr>
        <w:pStyle w:val="ListParagraph"/>
        <w:ind w:left="851"/>
        <w:contextualSpacing w:val="0"/>
      </w:pPr>
      <w:r w:rsidRPr="006B2268">
        <w:t>Any indication from the Client of preferred supplier status during the tender evaluation process shall be strictly subject to a signed contract and the Client expressly reserves the right to revoke such status in the event that a satisfactory contract cannot be agreed.</w:t>
      </w:r>
    </w:p>
    <w:p w:rsidR="00131923" w:rsidRPr="006B2268" w:rsidRDefault="00131923" w:rsidP="00F228E9">
      <w:pPr>
        <w:pStyle w:val="ListParagraph"/>
        <w:numPr>
          <w:ilvl w:val="1"/>
          <w:numId w:val="25"/>
        </w:numPr>
        <w:ind w:left="851" w:hanging="851"/>
        <w:contextualSpacing w:val="0"/>
      </w:pPr>
      <w:r w:rsidRPr="00984770">
        <w:rPr>
          <w:b/>
          <w:color w:val="7FC241"/>
        </w:rPr>
        <w:t>TUPE:</w:t>
      </w:r>
      <w:r w:rsidRPr="00984770">
        <w:rPr>
          <w:color w:val="7FC241"/>
        </w:rPr>
        <w:t xml:space="preserve"> </w:t>
      </w:r>
      <w:r w:rsidRPr="00984770">
        <w:t>TUPE</w:t>
      </w:r>
      <w:r w:rsidRPr="006B2268">
        <w:t xml:space="preserve"> may apply should a change of supplier be made.</w:t>
      </w:r>
      <w:r w:rsidR="00D2052B" w:rsidRPr="006B2268">
        <w:t xml:space="preserve"> </w:t>
      </w:r>
      <w:r w:rsidR="0077302E">
        <w:t xml:space="preserve"> </w:t>
      </w:r>
      <w:r w:rsidRPr="006B2268">
        <w:t xml:space="preserve">Current staff details are attached in </w:t>
      </w:r>
      <w:r w:rsidRPr="00984770">
        <w:t>Appendix “A”</w:t>
      </w:r>
      <w:r w:rsidRPr="006B2268">
        <w:t>.</w:t>
      </w:r>
      <w:r w:rsidR="0077302E">
        <w:t xml:space="preserve"> </w:t>
      </w:r>
      <w:r w:rsidR="00D2052B" w:rsidRPr="006B2268">
        <w:t xml:space="preserve"> </w:t>
      </w:r>
      <w:r w:rsidRPr="006B2268">
        <w:t xml:space="preserve">For the purpose of this tender exercise, it should be assumed that all staff will transfer. </w:t>
      </w:r>
      <w:r w:rsidR="0077302E">
        <w:t xml:space="preserve"> </w:t>
      </w:r>
      <w:r w:rsidRPr="006B2268">
        <w:t>Any substantive changes proposed to the current staff establishment including positions no longer required, any additional positions introduced or changes to hours of work should be highlighted within the tender submissions.</w:t>
      </w:r>
    </w:p>
    <w:p w:rsidR="00131923" w:rsidRPr="006B2268" w:rsidRDefault="00223FC1" w:rsidP="00F228E9">
      <w:pPr>
        <w:pStyle w:val="ListParagraph"/>
        <w:numPr>
          <w:ilvl w:val="1"/>
          <w:numId w:val="25"/>
        </w:numPr>
        <w:ind w:left="851" w:hanging="851"/>
        <w:contextualSpacing w:val="0"/>
      </w:pPr>
      <w:r w:rsidRPr="006B2268">
        <w:rPr>
          <w:b/>
          <w:color w:val="7FC241"/>
        </w:rPr>
        <w:t>Planning:</w:t>
      </w:r>
      <w:r w:rsidRPr="006B2268">
        <w:rPr>
          <w:color w:val="7FC241"/>
        </w:rPr>
        <w:t xml:space="preserve"> </w:t>
      </w:r>
      <w:r w:rsidR="0077302E">
        <w:t>tenderers</w:t>
      </w:r>
      <w:r w:rsidR="00131923" w:rsidRPr="006B2268">
        <w:t xml:space="preserve"> are explicitly requested NOT to make any approaches to the planning authorities. Any approach to the planning authorities either formally or informally will result in the tender being invalidated.</w:t>
      </w:r>
    </w:p>
    <w:p w:rsidR="00984770" w:rsidRDefault="00131923" w:rsidP="00F228E9">
      <w:pPr>
        <w:pStyle w:val="ListParagraph"/>
        <w:numPr>
          <w:ilvl w:val="1"/>
          <w:numId w:val="25"/>
        </w:numPr>
        <w:ind w:left="851" w:hanging="851"/>
        <w:contextualSpacing w:val="0"/>
      </w:pPr>
      <w:r w:rsidRPr="006B2268">
        <w:rPr>
          <w:b/>
          <w:color w:val="7FC241"/>
        </w:rPr>
        <w:t>Tender clarification interviews:</w:t>
      </w:r>
      <w:r w:rsidRPr="006B2268">
        <w:rPr>
          <w:color w:val="7FC241"/>
        </w:rPr>
        <w:t xml:space="preserve"> </w:t>
      </w:r>
      <w:r w:rsidRPr="006B2268">
        <w:t>following submission of tenders, tenderers may be invited to an interview.</w:t>
      </w:r>
      <w:r w:rsidR="00D2052B" w:rsidRPr="006B2268">
        <w:t xml:space="preserve"> </w:t>
      </w:r>
      <w:r w:rsidRPr="006B2268">
        <w:t>The purpose of this interview will be to probe areas of the tender requiring further clarification. No new material may be presented at this interview.</w:t>
      </w:r>
      <w:r w:rsidR="00D2052B" w:rsidRPr="006B2268">
        <w:t xml:space="preserve"> </w:t>
      </w:r>
      <w:r w:rsidRPr="006B2268">
        <w:t>Tenderers may be asked to make a short presentation to the tender panel covering specific aspects of their bid. They will be required to answer questions relating to their bid.</w:t>
      </w:r>
      <w:r w:rsidR="00D2052B" w:rsidRPr="006B2268">
        <w:t xml:space="preserve"> </w:t>
      </w:r>
      <w:r w:rsidRPr="006B2268">
        <w:t xml:space="preserve">TRP </w:t>
      </w:r>
      <w:r w:rsidR="0077302E">
        <w:t>is</w:t>
      </w:r>
      <w:r w:rsidRPr="006B2268">
        <w:t xml:space="preserve"> not obliged to hold interviews </w:t>
      </w:r>
      <w:r w:rsidR="00984770" w:rsidRPr="006B2268">
        <w:t>or</w:t>
      </w:r>
      <w:r w:rsidRPr="006B2268">
        <w:t xml:space="preserve"> to invite all tenderers to the clarification interview. If </w:t>
      </w:r>
      <w:r w:rsidR="0077302E">
        <w:t xml:space="preserve">required, </w:t>
      </w:r>
      <w:r w:rsidRPr="006B2268">
        <w:t xml:space="preserve">interviews will take place on </w:t>
      </w:r>
      <w:r w:rsidR="0077302E">
        <w:t xml:space="preserve">Tuesday, </w:t>
      </w:r>
      <w:r w:rsidR="00673E50" w:rsidRPr="006B2268">
        <w:t>21</w:t>
      </w:r>
      <w:r w:rsidR="00673E50" w:rsidRPr="006B2268">
        <w:rPr>
          <w:vertAlign w:val="superscript"/>
        </w:rPr>
        <w:t>st</w:t>
      </w:r>
      <w:r w:rsidR="00A722F8" w:rsidRPr="006B2268">
        <w:rPr>
          <w:highlight w:val="yellow"/>
        </w:rPr>
        <w:t xml:space="preserve"> </w:t>
      </w:r>
      <w:r w:rsidR="00A722F8" w:rsidRPr="00984770">
        <w:t>November</w:t>
      </w:r>
      <w:r w:rsidR="0077302E" w:rsidRPr="00984770">
        <w:t>,</w:t>
      </w:r>
      <w:r w:rsidR="00A722F8" w:rsidRPr="00984770">
        <w:t xml:space="preserve"> </w:t>
      </w:r>
      <w:r w:rsidRPr="00984770">
        <w:t>2017</w:t>
      </w:r>
      <w:r w:rsidRPr="006B2268">
        <w:t>.</w:t>
      </w:r>
      <w:r w:rsidR="00D2052B" w:rsidRPr="006B2268">
        <w:t xml:space="preserve"> </w:t>
      </w:r>
      <w:r w:rsidR="0077302E">
        <w:t xml:space="preserve"> </w:t>
      </w:r>
      <w:r w:rsidRPr="006B2268">
        <w:t xml:space="preserve">Tenderers should ensure that they are available on </w:t>
      </w:r>
      <w:r w:rsidR="0077302E">
        <w:t>this</w:t>
      </w:r>
      <w:r w:rsidRPr="006B2268">
        <w:t xml:space="preserve"> date.</w:t>
      </w:r>
      <w:r w:rsidR="00D2052B" w:rsidRPr="006B2268">
        <w:t xml:space="preserve"> </w:t>
      </w:r>
      <w:r w:rsidRPr="006B2268">
        <w:t xml:space="preserve">An appointment time will be allocated nearer </w:t>
      </w:r>
      <w:r w:rsidR="0077302E">
        <w:t>this date</w:t>
      </w:r>
      <w:r w:rsidRPr="006B2268">
        <w:t>.</w:t>
      </w:r>
    </w:p>
    <w:p w:rsidR="00A722F8" w:rsidRPr="006B2268" w:rsidRDefault="00A722F8" w:rsidP="00423A40">
      <w:pPr>
        <w:pStyle w:val="ListParagraph"/>
        <w:numPr>
          <w:ilvl w:val="0"/>
          <w:numId w:val="25"/>
        </w:numPr>
        <w:spacing w:before="360"/>
        <w:ind w:left="851" w:hanging="851"/>
        <w:contextualSpacing w:val="0"/>
        <w:rPr>
          <w:color w:val="7FC241"/>
          <w:sz w:val="40"/>
          <w:szCs w:val="40"/>
        </w:rPr>
      </w:pPr>
      <w:r w:rsidRPr="00423A40">
        <w:rPr>
          <w:color w:val="7FC241"/>
          <w:sz w:val="40"/>
          <w:szCs w:val="40"/>
        </w:rPr>
        <w:t>Timetable</w:t>
      </w:r>
    </w:p>
    <w:p w:rsidR="00A722F8" w:rsidRPr="006B2268" w:rsidRDefault="00A722F8" w:rsidP="00F228E9">
      <w:pPr>
        <w:pStyle w:val="ListParagraph"/>
        <w:numPr>
          <w:ilvl w:val="1"/>
          <w:numId w:val="25"/>
        </w:numPr>
        <w:ind w:left="851" w:hanging="851"/>
        <w:contextualSpacing w:val="0"/>
      </w:pPr>
      <w:r w:rsidRPr="006B2268">
        <w:t xml:space="preserve">The </w:t>
      </w:r>
      <w:r w:rsidRPr="0077302E">
        <w:t>provisional</w:t>
      </w:r>
      <w:r w:rsidRPr="006B2268">
        <w:t xml:space="preserve"> tender timetable is set out below. Whilst it is the intention of the tender panel to keep to the tender timetable</w:t>
      </w:r>
      <w:r w:rsidR="0077302E">
        <w:t>,</w:t>
      </w:r>
      <w:r w:rsidRPr="006B2268">
        <w:t xml:space="preserve"> TRP reserve</w:t>
      </w:r>
      <w:r w:rsidR="0077302E">
        <w:t>s</w:t>
      </w:r>
      <w:r w:rsidRPr="006B2268">
        <w:t xml:space="preserve"> the right to alter this timetable.</w:t>
      </w:r>
    </w:p>
    <w:tbl>
      <w:tblPr>
        <w:tblStyle w:val="TableGrid"/>
        <w:tblW w:w="0" w:type="auto"/>
        <w:tblInd w:w="959"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ook w:val="04A0"/>
      </w:tblPr>
      <w:tblGrid>
        <w:gridCol w:w="3685"/>
        <w:gridCol w:w="5245"/>
      </w:tblGrid>
      <w:tr w:rsidR="00A722F8" w:rsidRPr="006B2268" w:rsidTr="00423A40">
        <w:tc>
          <w:tcPr>
            <w:tcW w:w="3685" w:type="dxa"/>
            <w:shd w:val="clear" w:color="auto" w:fill="7B7C7F"/>
          </w:tcPr>
          <w:p w:rsidR="00A722F8" w:rsidRPr="006B2268" w:rsidRDefault="00A722F8" w:rsidP="004C7F0C">
            <w:pPr>
              <w:pStyle w:val="TableHead"/>
              <w:rPr>
                <w:rFonts w:ascii="Gill Sans MT" w:hAnsi="Gill Sans MT"/>
              </w:rPr>
            </w:pPr>
            <w:r w:rsidRPr="006B2268">
              <w:rPr>
                <w:rFonts w:ascii="Gill Sans MT" w:hAnsi="Gill Sans MT"/>
              </w:rPr>
              <w:t>Action</w:t>
            </w:r>
          </w:p>
        </w:tc>
        <w:tc>
          <w:tcPr>
            <w:tcW w:w="5245" w:type="dxa"/>
            <w:shd w:val="clear" w:color="auto" w:fill="7B7C7F"/>
          </w:tcPr>
          <w:p w:rsidR="00A722F8" w:rsidRPr="006B2268" w:rsidRDefault="00A722F8" w:rsidP="004C7F0C">
            <w:pPr>
              <w:pStyle w:val="TableHead"/>
              <w:rPr>
                <w:rFonts w:ascii="Gill Sans MT" w:hAnsi="Gill Sans MT"/>
              </w:rPr>
            </w:pPr>
            <w:r w:rsidRPr="006B2268">
              <w:rPr>
                <w:rFonts w:ascii="Gill Sans MT" w:hAnsi="Gill Sans MT"/>
              </w:rPr>
              <w:t>Due date</w:t>
            </w:r>
          </w:p>
        </w:tc>
      </w:tr>
      <w:tr w:rsidR="00A722F8" w:rsidRPr="006B2268" w:rsidTr="00423A40">
        <w:tc>
          <w:tcPr>
            <w:tcW w:w="3685" w:type="dxa"/>
          </w:tcPr>
          <w:p w:rsidR="00A722F8" w:rsidRPr="006B2268" w:rsidRDefault="00A722F8" w:rsidP="004C7F0C">
            <w:pPr>
              <w:pStyle w:val="TableText"/>
            </w:pPr>
            <w:r w:rsidRPr="006B2268">
              <w:t>Site Survey</w:t>
            </w:r>
          </w:p>
        </w:tc>
        <w:tc>
          <w:tcPr>
            <w:tcW w:w="5245" w:type="dxa"/>
          </w:tcPr>
          <w:p w:rsidR="00A722F8" w:rsidRPr="008301EB" w:rsidRDefault="00A722F8" w:rsidP="00423A40">
            <w:pPr>
              <w:pStyle w:val="TableText"/>
            </w:pPr>
            <w:r w:rsidRPr="008301EB">
              <w:t>8</w:t>
            </w:r>
            <w:r w:rsidRPr="008301EB">
              <w:rPr>
                <w:vertAlign w:val="superscript"/>
              </w:rPr>
              <w:t>th</w:t>
            </w:r>
            <w:r w:rsidR="00423A40" w:rsidRPr="008301EB">
              <w:t xml:space="preserve"> or</w:t>
            </w:r>
            <w:r w:rsidRPr="008301EB">
              <w:t xml:space="preserve"> 9</w:t>
            </w:r>
            <w:r w:rsidRPr="008301EB">
              <w:rPr>
                <w:vertAlign w:val="superscript"/>
              </w:rPr>
              <w:t>th</w:t>
            </w:r>
            <w:r w:rsidR="00423A40" w:rsidRPr="008301EB">
              <w:t xml:space="preserve"> </w:t>
            </w:r>
            <w:r w:rsidRPr="008301EB">
              <w:t>August 2017</w:t>
            </w:r>
          </w:p>
        </w:tc>
      </w:tr>
      <w:tr w:rsidR="00A722F8" w:rsidRPr="006B2268" w:rsidTr="00423A40">
        <w:tc>
          <w:tcPr>
            <w:tcW w:w="3685" w:type="dxa"/>
          </w:tcPr>
          <w:p w:rsidR="00A722F8" w:rsidRPr="006B2268" w:rsidRDefault="00A722F8" w:rsidP="004C7F0C">
            <w:pPr>
              <w:pStyle w:val="TableText"/>
            </w:pPr>
            <w:r w:rsidRPr="006B2268">
              <w:t>Tender return date</w:t>
            </w:r>
          </w:p>
        </w:tc>
        <w:tc>
          <w:tcPr>
            <w:tcW w:w="5245" w:type="dxa"/>
          </w:tcPr>
          <w:p w:rsidR="00A722F8" w:rsidRPr="008301EB" w:rsidRDefault="00A722F8" w:rsidP="008301EB">
            <w:pPr>
              <w:pStyle w:val="TableText"/>
            </w:pPr>
            <w:r w:rsidRPr="008301EB">
              <w:t>14</w:t>
            </w:r>
            <w:r w:rsidR="00423A40" w:rsidRPr="008301EB">
              <w:t>:</w:t>
            </w:r>
            <w:r w:rsidRPr="008301EB">
              <w:t xml:space="preserve">00 </w:t>
            </w:r>
            <w:r w:rsidR="00423A40" w:rsidRPr="008301EB">
              <w:t>on</w:t>
            </w:r>
            <w:r w:rsidRPr="008301EB">
              <w:t xml:space="preserve"> </w:t>
            </w:r>
            <w:r w:rsidR="008301EB" w:rsidRPr="008301EB">
              <w:t>Friday</w:t>
            </w:r>
            <w:r w:rsidR="00423A40" w:rsidRPr="008301EB">
              <w:t xml:space="preserve">, </w:t>
            </w:r>
            <w:r w:rsidR="008301EB" w:rsidRPr="008301EB">
              <w:t>3</w:t>
            </w:r>
            <w:r w:rsidR="008301EB" w:rsidRPr="008301EB">
              <w:rPr>
                <w:vertAlign w:val="superscript"/>
              </w:rPr>
              <w:t>rd</w:t>
            </w:r>
            <w:r w:rsidR="008301EB" w:rsidRPr="008301EB">
              <w:t xml:space="preserve"> </w:t>
            </w:r>
            <w:r w:rsidR="00673E50" w:rsidRPr="008301EB">
              <w:rPr>
                <w:vertAlign w:val="superscript"/>
              </w:rPr>
              <w:t xml:space="preserve"> </w:t>
            </w:r>
            <w:r w:rsidRPr="008301EB">
              <w:t xml:space="preserve"> </w:t>
            </w:r>
            <w:r w:rsidR="008301EB" w:rsidRPr="008301EB">
              <w:t>November</w:t>
            </w:r>
            <w:r w:rsidR="00423A40" w:rsidRPr="008301EB">
              <w:t>,</w:t>
            </w:r>
            <w:r w:rsidRPr="008301EB">
              <w:t xml:space="preserve"> 2017</w:t>
            </w:r>
          </w:p>
        </w:tc>
      </w:tr>
      <w:tr w:rsidR="00A722F8" w:rsidRPr="006B2268" w:rsidTr="00423A40">
        <w:tc>
          <w:tcPr>
            <w:tcW w:w="3685" w:type="dxa"/>
          </w:tcPr>
          <w:p w:rsidR="00A722F8" w:rsidRPr="006B2268" w:rsidRDefault="00A722F8" w:rsidP="004C7F0C">
            <w:pPr>
              <w:pStyle w:val="TableText"/>
            </w:pPr>
            <w:r w:rsidRPr="006B2268">
              <w:t>Clarification interviews</w:t>
            </w:r>
          </w:p>
        </w:tc>
        <w:tc>
          <w:tcPr>
            <w:tcW w:w="5245" w:type="dxa"/>
          </w:tcPr>
          <w:p w:rsidR="00A722F8" w:rsidRPr="008301EB" w:rsidRDefault="008301EB" w:rsidP="00673E50">
            <w:pPr>
              <w:pStyle w:val="TableText"/>
            </w:pPr>
            <w:r w:rsidRPr="008301EB">
              <w:t>Monday 8</w:t>
            </w:r>
            <w:r w:rsidRPr="008301EB">
              <w:rPr>
                <w:vertAlign w:val="superscript"/>
              </w:rPr>
              <w:t>th</w:t>
            </w:r>
            <w:r w:rsidRPr="008301EB">
              <w:t xml:space="preserve"> and Tuesday 9</w:t>
            </w:r>
            <w:r w:rsidRPr="008301EB">
              <w:rPr>
                <w:vertAlign w:val="superscript"/>
              </w:rPr>
              <w:t>th</w:t>
            </w:r>
            <w:r w:rsidRPr="008301EB">
              <w:t xml:space="preserve"> January</w:t>
            </w:r>
            <w:r w:rsidR="00A722F8" w:rsidRPr="008301EB">
              <w:t xml:space="preserve"> 201</w:t>
            </w:r>
            <w:r w:rsidRPr="008301EB">
              <w:t>8</w:t>
            </w:r>
          </w:p>
        </w:tc>
      </w:tr>
      <w:tr w:rsidR="00A722F8" w:rsidRPr="006B2268" w:rsidTr="00423A40">
        <w:tc>
          <w:tcPr>
            <w:tcW w:w="3685" w:type="dxa"/>
          </w:tcPr>
          <w:p w:rsidR="00A722F8" w:rsidRPr="006B2268" w:rsidRDefault="00A722F8" w:rsidP="004C7F0C">
            <w:pPr>
              <w:pStyle w:val="TableText"/>
            </w:pPr>
            <w:r w:rsidRPr="006B2268">
              <w:t>Provisional contract award</w:t>
            </w:r>
          </w:p>
        </w:tc>
        <w:tc>
          <w:tcPr>
            <w:tcW w:w="5245" w:type="dxa"/>
          </w:tcPr>
          <w:p w:rsidR="00A722F8" w:rsidRPr="008301EB" w:rsidRDefault="008301EB" w:rsidP="00423A40">
            <w:pPr>
              <w:pStyle w:val="TableText"/>
            </w:pPr>
            <w:r w:rsidRPr="008301EB">
              <w:t>Thursday 8</w:t>
            </w:r>
            <w:r w:rsidRPr="008301EB">
              <w:rPr>
                <w:vertAlign w:val="superscript"/>
              </w:rPr>
              <w:t>th</w:t>
            </w:r>
            <w:r w:rsidRPr="008301EB">
              <w:t xml:space="preserve"> February</w:t>
            </w:r>
            <w:r w:rsidR="00423A40" w:rsidRPr="008301EB">
              <w:t>,</w:t>
            </w:r>
            <w:r w:rsidR="00A722F8" w:rsidRPr="008301EB">
              <w:t xml:space="preserve"> 201</w:t>
            </w:r>
            <w:r w:rsidRPr="008301EB">
              <w:t>8</w:t>
            </w:r>
          </w:p>
        </w:tc>
      </w:tr>
      <w:tr w:rsidR="00A722F8" w:rsidRPr="006B2268" w:rsidTr="00423A40">
        <w:tc>
          <w:tcPr>
            <w:tcW w:w="3685" w:type="dxa"/>
          </w:tcPr>
          <w:p w:rsidR="00A722F8" w:rsidRPr="006B2268" w:rsidRDefault="00A722F8" w:rsidP="004C7F0C">
            <w:pPr>
              <w:pStyle w:val="TableText"/>
            </w:pPr>
            <w:r w:rsidRPr="006B2268">
              <w:t>Voluntary standstill period ends</w:t>
            </w:r>
          </w:p>
        </w:tc>
        <w:tc>
          <w:tcPr>
            <w:tcW w:w="5245" w:type="dxa"/>
          </w:tcPr>
          <w:p w:rsidR="00A722F8" w:rsidRPr="008301EB" w:rsidRDefault="008301EB" w:rsidP="00423A40">
            <w:pPr>
              <w:pStyle w:val="TableText"/>
            </w:pPr>
            <w:r w:rsidRPr="008301EB">
              <w:t>Thursday 22</w:t>
            </w:r>
            <w:r w:rsidRPr="008301EB">
              <w:rPr>
                <w:vertAlign w:val="superscript"/>
              </w:rPr>
              <w:t>nd</w:t>
            </w:r>
            <w:r w:rsidRPr="008301EB">
              <w:t xml:space="preserve"> February</w:t>
            </w:r>
            <w:r w:rsidR="00423A40" w:rsidRPr="008301EB">
              <w:t>,</w:t>
            </w:r>
            <w:r w:rsidR="00A722F8" w:rsidRPr="008301EB">
              <w:t xml:space="preserve"> 201</w:t>
            </w:r>
            <w:r w:rsidRPr="008301EB">
              <w:t>8</w:t>
            </w:r>
          </w:p>
        </w:tc>
      </w:tr>
      <w:tr w:rsidR="00A722F8" w:rsidRPr="006B2268" w:rsidTr="00423A40">
        <w:tc>
          <w:tcPr>
            <w:tcW w:w="3685" w:type="dxa"/>
          </w:tcPr>
          <w:p w:rsidR="00A722F8" w:rsidRPr="006B2268" w:rsidRDefault="00A722F8" w:rsidP="004C7F0C">
            <w:pPr>
              <w:pStyle w:val="TableText"/>
            </w:pPr>
            <w:r w:rsidRPr="006B2268">
              <w:t>Contract start</w:t>
            </w:r>
          </w:p>
        </w:tc>
        <w:tc>
          <w:tcPr>
            <w:tcW w:w="5245" w:type="dxa"/>
          </w:tcPr>
          <w:p w:rsidR="00A722F8" w:rsidRPr="008301EB" w:rsidRDefault="00A722F8" w:rsidP="00423A40">
            <w:pPr>
              <w:pStyle w:val="TableText"/>
            </w:pPr>
            <w:r w:rsidRPr="008301EB">
              <w:t>1</w:t>
            </w:r>
            <w:r w:rsidRPr="008301EB">
              <w:rPr>
                <w:vertAlign w:val="superscript"/>
              </w:rPr>
              <w:t>st</w:t>
            </w:r>
            <w:r w:rsidR="00423A40" w:rsidRPr="008301EB">
              <w:t xml:space="preserve"> </w:t>
            </w:r>
            <w:r w:rsidRPr="008301EB">
              <w:t>October</w:t>
            </w:r>
            <w:r w:rsidR="00423A40" w:rsidRPr="008301EB">
              <w:t>,</w:t>
            </w:r>
            <w:r w:rsidRPr="008301EB">
              <w:t xml:space="preserve"> 2018</w:t>
            </w:r>
          </w:p>
        </w:tc>
      </w:tr>
    </w:tbl>
    <w:p w:rsidR="00131923" w:rsidRPr="006B2268" w:rsidRDefault="00131923" w:rsidP="00423A40"/>
    <w:sectPr w:rsidR="00131923" w:rsidRPr="006B2268" w:rsidSect="007F5F11">
      <w:footerReference w:type="default" r:id="rId10"/>
      <w:headerReference w:type="first" r:id="rId11"/>
      <w:pgSz w:w="11906" w:h="16838"/>
      <w:pgMar w:top="1080" w:right="969" w:bottom="1142" w:left="1156" w:header="567" w:footer="567" w:gutter="0"/>
      <w:cols w:space="708"/>
      <w:titlePg/>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9409730" w15:done="0"/>
  <w15:commentEx w15:paraId="3DF4F629" w15:done="0"/>
  <w15:commentEx w15:paraId="7994681F" w15:done="0"/>
  <w15:commentEx w15:paraId="4D6B5650"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4770" w:rsidRDefault="00984770" w:rsidP="00827939">
      <w:r>
        <w:separator/>
      </w:r>
    </w:p>
  </w:endnote>
  <w:endnote w:type="continuationSeparator" w:id="0">
    <w:p w:rsidR="00984770" w:rsidRDefault="00984770" w:rsidP="0082793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5855"/>
      <w:docPartObj>
        <w:docPartGallery w:val="Page Numbers (Bottom of Page)"/>
        <w:docPartUnique/>
      </w:docPartObj>
    </w:sdtPr>
    <w:sdtContent>
      <w:sdt>
        <w:sdtPr>
          <w:id w:val="565050477"/>
          <w:docPartObj>
            <w:docPartGallery w:val="Page Numbers (Top of Page)"/>
            <w:docPartUnique/>
          </w:docPartObj>
        </w:sdtPr>
        <w:sdtContent>
          <w:p w:rsidR="00984770" w:rsidRPr="00423A40" w:rsidRDefault="00984770" w:rsidP="00423A40">
            <w:pPr>
              <w:pStyle w:val="Footer"/>
              <w:jc w:val="right"/>
            </w:pPr>
            <w:r w:rsidRPr="00423A40">
              <w:t xml:space="preserve">Page </w:t>
            </w:r>
            <w:fldSimple w:instr=" PAGE ">
              <w:r w:rsidR="008301EB">
                <w:rPr>
                  <w:noProof/>
                </w:rPr>
                <w:t>5</w:t>
              </w:r>
            </w:fldSimple>
            <w:r w:rsidRPr="00423A40">
              <w:t xml:space="preserve"> of </w:t>
            </w:r>
            <w:fldSimple w:instr=" NUMPAGES  ">
              <w:r w:rsidR="008301EB">
                <w:rPr>
                  <w:noProof/>
                </w:rPr>
                <w:t>5</w:t>
              </w:r>
            </w:fldSimple>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4770" w:rsidRDefault="00984770" w:rsidP="00827939">
      <w:r>
        <w:separator/>
      </w:r>
    </w:p>
  </w:footnote>
  <w:footnote w:type="continuationSeparator" w:id="0">
    <w:p w:rsidR="00984770" w:rsidRDefault="00984770" w:rsidP="008279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770" w:rsidRDefault="00984770" w:rsidP="00827939">
    <w:pPr>
      <w:pStyle w:val="Header"/>
    </w:pPr>
    <w:r>
      <w:rPr>
        <w:noProof/>
      </w:rPr>
      <w:drawing>
        <wp:anchor distT="0" distB="0" distL="114300" distR="114300" simplePos="0" relativeHeight="251663360" behindDoc="1" locked="0" layoutInCell="1" allowOverlap="1">
          <wp:simplePos x="0" y="0"/>
          <wp:positionH relativeFrom="page">
            <wp:posOffset>0</wp:posOffset>
          </wp:positionH>
          <wp:positionV relativeFrom="page">
            <wp:posOffset>0</wp:posOffset>
          </wp:positionV>
          <wp:extent cx="7592985" cy="8712000"/>
          <wp:effectExtent l="0" t="0" r="1905" b="635"/>
          <wp:wrapNone/>
          <wp:docPr id="2" name="Picture 2" descr="Macintosh HD:Users:alexcoffin:Documents:BTA:BTA PROJECTS:THE ROYAL PARKS:1. PROJECTS:17. Outdoor Kiosks Tender:2. KIOSKS TENDER PACK:Kiosks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lexcoffin:Documents:BTA:BTA PROJECTS:THE ROYAL PARKS:1. PROJECTS:17. Outdoor Kiosks Tender:2. KIOSKS TENDER PACK:Kiosks Front Page.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92985" cy="871200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BD10253_"/>
        <o:lock v:ext="edit" cropping="t"/>
      </v:shape>
    </w:pict>
  </w:numPicBullet>
  <w:abstractNum w:abstractNumId="0">
    <w:nsid w:val="FFFFFF1D"/>
    <w:multiLevelType w:val="multilevel"/>
    <w:tmpl w:val="43B01FD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94DC1F5C"/>
    <w:lvl w:ilvl="0">
      <w:start w:val="1"/>
      <w:numFmt w:val="decimal"/>
      <w:lvlText w:val="%1."/>
      <w:lvlJc w:val="left"/>
      <w:pPr>
        <w:tabs>
          <w:tab w:val="num" w:pos="1492"/>
        </w:tabs>
        <w:ind w:left="1492" w:hanging="360"/>
      </w:pPr>
    </w:lvl>
  </w:abstractNum>
  <w:abstractNum w:abstractNumId="2">
    <w:nsid w:val="FFFFFF7D"/>
    <w:multiLevelType w:val="singleLevel"/>
    <w:tmpl w:val="71DA38E4"/>
    <w:lvl w:ilvl="0">
      <w:start w:val="1"/>
      <w:numFmt w:val="decimal"/>
      <w:lvlText w:val="%1."/>
      <w:lvlJc w:val="left"/>
      <w:pPr>
        <w:tabs>
          <w:tab w:val="num" w:pos="1209"/>
        </w:tabs>
        <w:ind w:left="1209" w:hanging="360"/>
      </w:pPr>
    </w:lvl>
  </w:abstractNum>
  <w:abstractNum w:abstractNumId="3">
    <w:nsid w:val="FFFFFF7E"/>
    <w:multiLevelType w:val="singleLevel"/>
    <w:tmpl w:val="D42C377A"/>
    <w:lvl w:ilvl="0">
      <w:start w:val="1"/>
      <w:numFmt w:val="decimal"/>
      <w:lvlText w:val="%1."/>
      <w:lvlJc w:val="left"/>
      <w:pPr>
        <w:tabs>
          <w:tab w:val="num" w:pos="926"/>
        </w:tabs>
        <w:ind w:left="926" w:hanging="360"/>
      </w:pPr>
    </w:lvl>
  </w:abstractNum>
  <w:abstractNum w:abstractNumId="4">
    <w:nsid w:val="FFFFFF7F"/>
    <w:multiLevelType w:val="singleLevel"/>
    <w:tmpl w:val="C8EA7402"/>
    <w:lvl w:ilvl="0">
      <w:start w:val="1"/>
      <w:numFmt w:val="decimal"/>
      <w:lvlText w:val="%1."/>
      <w:lvlJc w:val="left"/>
      <w:pPr>
        <w:tabs>
          <w:tab w:val="num" w:pos="643"/>
        </w:tabs>
        <w:ind w:left="643" w:hanging="360"/>
      </w:pPr>
    </w:lvl>
  </w:abstractNum>
  <w:abstractNum w:abstractNumId="5">
    <w:nsid w:val="FFFFFF80"/>
    <w:multiLevelType w:val="singleLevel"/>
    <w:tmpl w:val="8D0EB7FE"/>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0FE2B5B8"/>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ECDC6B6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EE0CECF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74B6E8"/>
    <w:lvl w:ilvl="0">
      <w:start w:val="1"/>
      <w:numFmt w:val="decimal"/>
      <w:lvlText w:val="%1."/>
      <w:lvlJc w:val="left"/>
      <w:pPr>
        <w:tabs>
          <w:tab w:val="num" w:pos="360"/>
        </w:tabs>
        <w:ind w:left="360" w:hanging="360"/>
      </w:pPr>
    </w:lvl>
  </w:abstractNum>
  <w:abstractNum w:abstractNumId="10">
    <w:nsid w:val="FFFFFF89"/>
    <w:multiLevelType w:val="singleLevel"/>
    <w:tmpl w:val="578042E8"/>
    <w:lvl w:ilvl="0">
      <w:start w:val="1"/>
      <w:numFmt w:val="bullet"/>
      <w:lvlText w:val=""/>
      <w:lvlJc w:val="left"/>
      <w:pPr>
        <w:tabs>
          <w:tab w:val="num" w:pos="360"/>
        </w:tabs>
        <w:ind w:left="360" w:hanging="360"/>
      </w:pPr>
      <w:rPr>
        <w:rFonts w:ascii="Symbol" w:hAnsi="Symbol" w:hint="default"/>
      </w:rPr>
    </w:lvl>
  </w:abstractNum>
  <w:abstractNum w:abstractNumId="11">
    <w:nsid w:val="00A4326A"/>
    <w:multiLevelType w:val="hybridMultilevel"/>
    <w:tmpl w:val="AD9A9F8A"/>
    <w:lvl w:ilvl="0" w:tplc="04090001">
      <w:start w:val="1"/>
      <w:numFmt w:val="bullet"/>
      <w:lvlText w:val=""/>
      <w:lvlJc w:val="left"/>
      <w:pPr>
        <w:ind w:left="4189" w:hanging="360"/>
      </w:pPr>
      <w:rPr>
        <w:rFonts w:ascii="Symbol" w:hAnsi="Symbol" w:hint="default"/>
      </w:rPr>
    </w:lvl>
    <w:lvl w:ilvl="1" w:tplc="04090003" w:tentative="1">
      <w:start w:val="1"/>
      <w:numFmt w:val="bullet"/>
      <w:lvlText w:val="o"/>
      <w:lvlJc w:val="left"/>
      <w:pPr>
        <w:ind w:left="4909" w:hanging="360"/>
      </w:pPr>
      <w:rPr>
        <w:rFonts w:ascii="Courier New" w:hAnsi="Courier New" w:hint="default"/>
      </w:rPr>
    </w:lvl>
    <w:lvl w:ilvl="2" w:tplc="04090005" w:tentative="1">
      <w:start w:val="1"/>
      <w:numFmt w:val="bullet"/>
      <w:lvlText w:val=""/>
      <w:lvlJc w:val="left"/>
      <w:pPr>
        <w:ind w:left="5629" w:hanging="360"/>
      </w:pPr>
      <w:rPr>
        <w:rFonts w:ascii="Wingdings" w:hAnsi="Wingdings" w:hint="default"/>
      </w:rPr>
    </w:lvl>
    <w:lvl w:ilvl="3" w:tplc="04090001" w:tentative="1">
      <w:start w:val="1"/>
      <w:numFmt w:val="bullet"/>
      <w:lvlText w:val=""/>
      <w:lvlJc w:val="left"/>
      <w:pPr>
        <w:ind w:left="6349" w:hanging="360"/>
      </w:pPr>
      <w:rPr>
        <w:rFonts w:ascii="Symbol" w:hAnsi="Symbol" w:hint="default"/>
      </w:rPr>
    </w:lvl>
    <w:lvl w:ilvl="4" w:tplc="04090003" w:tentative="1">
      <w:start w:val="1"/>
      <w:numFmt w:val="bullet"/>
      <w:lvlText w:val="o"/>
      <w:lvlJc w:val="left"/>
      <w:pPr>
        <w:ind w:left="7069" w:hanging="360"/>
      </w:pPr>
      <w:rPr>
        <w:rFonts w:ascii="Courier New" w:hAnsi="Courier New" w:hint="default"/>
      </w:rPr>
    </w:lvl>
    <w:lvl w:ilvl="5" w:tplc="04090005" w:tentative="1">
      <w:start w:val="1"/>
      <w:numFmt w:val="bullet"/>
      <w:lvlText w:val=""/>
      <w:lvlJc w:val="left"/>
      <w:pPr>
        <w:ind w:left="7789" w:hanging="360"/>
      </w:pPr>
      <w:rPr>
        <w:rFonts w:ascii="Wingdings" w:hAnsi="Wingdings" w:hint="default"/>
      </w:rPr>
    </w:lvl>
    <w:lvl w:ilvl="6" w:tplc="04090001" w:tentative="1">
      <w:start w:val="1"/>
      <w:numFmt w:val="bullet"/>
      <w:lvlText w:val=""/>
      <w:lvlJc w:val="left"/>
      <w:pPr>
        <w:ind w:left="8509" w:hanging="360"/>
      </w:pPr>
      <w:rPr>
        <w:rFonts w:ascii="Symbol" w:hAnsi="Symbol" w:hint="default"/>
      </w:rPr>
    </w:lvl>
    <w:lvl w:ilvl="7" w:tplc="04090003" w:tentative="1">
      <w:start w:val="1"/>
      <w:numFmt w:val="bullet"/>
      <w:lvlText w:val="o"/>
      <w:lvlJc w:val="left"/>
      <w:pPr>
        <w:ind w:left="9229" w:hanging="360"/>
      </w:pPr>
      <w:rPr>
        <w:rFonts w:ascii="Courier New" w:hAnsi="Courier New" w:hint="default"/>
      </w:rPr>
    </w:lvl>
    <w:lvl w:ilvl="8" w:tplc="04090005" w:tentative="1">
      <w:start w:val="1"/>
      <w:numFmt w:val="bullet"/>
      <w:lvlText w:val=""/>
      <w:lvlJc w:val="left"/>
      <w:pPr>
        <w:ind w:left="9949" w:hanging="360"/>
      </w:pPr>
      <w:rPr>
        <w:rFonts w:ascii="Wingdings" w:hAnsi="Wingdings" w:hint="default"/>
      </w:rPr>
    </w:lvl>
  </w:abstractNum>
  <w:abstractNum w:abstractNumId="12">
    <w:nsid w:val="17096DCD"/>
    <w:multiLevelType w:val="hybridMultilevel"/>
    <w:tmpl w:val="D68E817E"/>
    <w:lvl w:ilvl="0" w:tplc="505AE228">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8CE3CE1"/>
    <w:multiLevelType w:val="multilevel"/>
    <w:tmpl w:val="2C00678E"/>
    <w:lvl w:ilvl="0">
      <w:start w:val="1"/>
      <w:numFmt w:val="decimal"/>
      <w:lvlText w:val="%1"/>
      <w:lvlJc w:val="left"/>
      <w:pPr>
        <w:ind w:left="360" w:hanging="360"/>
      </w:pPr>
      <w:rPr>
        <w:rFonts w:ascii="Gill Sans MT" w:hAnsi="Gill Sans MT" w:hint="default"/>
        <w:color w:val="7FC241"/>
        <w:sz w:val="4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AA82D31"/>
    <w:multiLevelType w:val="hybridMultilevel"/>
    <w:tmpl w:val="FBF488B2"/>
    <w:lvl w:ilvl="0" w:tplc="875E8D46">
      <w:start w:val="1"/>
      <w:numFmt w:val="lowerRoman"/>
      <w:lvlText w:val="(%1)"/>
      <w:lvlJc w:val="left"/>
      <w:pPr>
        <w:ind w:left="1512" w:hanging="360"/>
      </w:pPr>
      <w:rPr>
        <w:rFonts w:hint="default"/>
      </w:rPr>
    </w:lvl>
    <w:lvl w:ilvl="1" w:tplc="08090019" w:tentative="1">
      <w:start w:val="1"/>
      <w:numFmt w:val="lowerLetter"/>
      <w:lvlText w:val="%2."/>
      <w:lvlJc w:val="left"/>
      <w:pPr>
        <w:ind w:left="2232" w:hanging="360"/>
      </w:pPr>
    </w:lvl>
    <w:lvl w:ilvl="2" w:tplc="0809001B" w:tentative="1">
      <w:start w:val="1"/>
      <w:numFmt w:val="lowerRoman"/>
      <w:lvlText w:val="%3."/>
      <w:lvlJc w:val="right"/>
      <w:pPr>
        <w:ind w:left="2952" w:hanging="180"/>
      </w:pPr>
    </w:lvl>
    <w:lvl w:ilvl="3" w:tplc="0809000F" w:tentative="1">
      <w:start w:val="1"/>
      <w:numFmt w:val="decimal"/>
      <w:lvlText w:val="%4."/>
      <w:lvlJc w:val="left"/>
      <w:pPr>
        <w:ind w:left="3672" w:hanging="360"/>
      </w:pPr>
    </w:lvl>
    <w:lvl w:ilvl="4" w:tplc="08090019" w:tentative="1">
      <w:start w:val="1"/>
      <w:numFmt w:val="lowerLetter"/>
      <w:lvlText w:val="%5."/>
      <w:lvlJc w:val="left"/>
      <w:pPr>
        <w:ind w:left="4392" w:hanging="360"/>
      </w:pPr>
    </w:lvl>
    <w:lvl w:ilvl="5" w:tplc="0809001B" w:tentative="1">
      <w:start w:val="1"/>
      <w:numFmt w:val="lowerRoman"/>
      <w:lvlText w:val="%6."/>
      <w:lvlJc w:val="right"/>
      <w:pPr>
        <w:ind w:left="5112" w:hanging="180"/>
      </w:pPr>
    </w:lvl>
    <w:lvl w:ilvl="6" w:tplc="0809000F" w:tentative="1">
      <w:start w:val="1"/>
      <w:numFmt w:val="decimal"/>
      <w:lvlText w:val="%7."/>
      <w:lvlJc w:val="left"/>
      <w:pPr>
        <w:ind w:left="5832" w:hanging="360"/>
      </w:pPr>
    </w:lvl>
    <w:lvl w:ilvl="7" w:tplc="08090019" w:tentative="1">
      <w:start w:val="1"/>
      <w:numFmt w:val="lowerLetter"/>
      <w:lvlText w:val="%8."/>
      <w:lvlJc w:val="left"/>
      <w:pPr>
        <w:ind w:left="6552" w:hanging="360"/>
      </w:pPr>
    </w:lvl>
    <w:lvl w:ilvl="8" w:tplc="0809001B" w:tentative="1">
      <w:start w:val="1"/>
      <w:numFmt w:val="lowerRoman"/>
      <w:lvlText w:val="%9."/>
      <w:lvlJc w:val="right"/>
      <w:pPr>
        <w:ind w:left="7272" w:hanging="180"/>
      </w:pPr>
    </w:lvl>
  </w:abstractNum>
  <w:abstractNum w:abstractNumId="15">
    <w:nsid w:val="2C5D1DCD"/>
    <w:multiLevelType w:val="hybridMultilevel"/>
    <w:tmpl w:val="A0126800"/>
    <w:lvl w:ilvl="0" w:tplc="505AE228">
      <w:start w:val="1"/>
      <w:numFmt w:val="bullet"/>
      <w:lvlText w:val=""/>
      <w:lvlJc w:val="left"/>
      <w:pPr>
        <w:ind w:left="360" w:hanging="360"/>
      </w:pPr>
      <w:rPr>
        <w:rFonts w:ascii="Symbol" w:hAnsi="Symbol" w:hint="default"/>
        <w:color w:val="7FC24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2DDC02D8"/>
    <w:multiLevelType w:val="multilevel"/>
    <w:tmpl w:val="9FC6DF4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7395310"/>
    <w:multiLevelType w:val="hybridMultilevel"/>
    <w:tmpl w:val="F922583A"/>
    <w:lvl w:ilvl="0" w:tplc="1700C8FA">
      <w:start w:val="1"/>
      <w:numFmt w:val="bullet"/>
      <w:pStyle w:val="Bullets"/>
      <w:lvlText w:val=""/>
      <w:lvlJc w:val="left"/>
      <w:pPr>
        <w:ind w:left="720" w:hanging="360"/>
      </w:pPr>
      <w:rPr>
        <w:rFonts w:ascii="Symbol" w:hAnsi="Symbol" w:hint="default"/>
        <w:color w:val="7FC24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1885057"/>
    <w:multiLevelType w:val="hybridMultilevel"/>
    <w:tmpl w:val="CB1A250C"/>
    <w:lvl w:ilvl="0" w:tplc="24E009A4">
      <w:start w:val="1"/>
      <w:numFmt w:val="decimal"/>
      <w:lvlText w:val="%1."/>
      <w:lvlJc w:val="left"/>
      <w:pPr>
        <w:ind w:left="360" w:hanging="360"/>
      </w:pPr>
      <w:rPr>
        <w:rFonts w:hint="default"/>
        <w:color w:val="7FC24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42393F98"/>
    <w:multiLevelType w:val="hybridMultilevel"/>
    <w:tmpl w:val="E3BAD8F8"/>
    <w:lvl w:ilvl="0" w:tplc="E5C2C57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32E771C"/>
    <w:multiLevelType w:val="hybridMultilevel"/>
    <w:tmpl w:val="6F163DCE"/>
    <w:lvl w:ilvl="0" w:tplc="31FC1EB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nsid w:val="43960C12"/>
    <w:multiLevelType w:val="hybridMultilevel"/>
    <w:tmpl w:val="9CE8DBC8"/>
    <w:lvl w:ilvl="0" w:tplc="52248C8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99F2F84"/>
    <w:multiLevelType w:val="hybridMultilevel"/>
    <w:tmpl w:val="351A77DE"/>
    <w:lvl w:ilvl="0" w:tplc="24E009A4">
      <w:start w:val="1"/>
      <w:numFmt w:val="decimal"/>
      <w:lvlText w:val="%1."/>
      <w:lvlJc w:val="left"/>
      <w:pPr>
        <w:ind w:left="360" w:hanging="360"/>
      </w:pPr>
      <w:rPr>
        <w:rFonts w:hint="default"/>
        <w:color w:val="7FC24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3757658"/>
    <w:multiLevelType w:val="multilevel"/>
    <w:tmpl w:val="C9928C68"/>
    <w:lvl w:ilvl="0">
      <w:start w:val="1"/>
      <w:numFmt w:val="decimal"/>
      <w:lvlText w:val="%1"/>
      <w:lvlJc w:val="left"/>
      <w:pPr>
        <w:ind w:left="360" w:hanging="360"/>
      </w:pPr>
      <w:rPr>
        <w:rFonts w:ascii="Book Antiqua" w:hAnsi="Book Antiqua" w:hint="default"/>
        <w:color w:val="7FC241"/>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548829D8"/>
    <w:multiLevelType w:val="hybridMultilevel"/>
    <w:tmpl w:val="E4C6400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59DE6ED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C96369C"/>
    <w:multiLevelType w:val="hybridMultilevel"/>
    <w:tmpl w:val="C068EF30"/>
    <w:lvl w:ilvl="0" w:tplc="52248C8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65CD3A34"/>
    <w:multiLevelType w:val="hybridMultilevel"/>
    <w:tmpl w:val="5F4C849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nsid w:val="6752769C"/>
    <w:multiLevelType w:val="multilevel"/>
    <w:tmpl w:val="05CCA126"/>
    <w:lvl w:ilvl="0">
      <w:start w:val="1"/>
      <w:numFmt w:val="decimal"/>
      <w:lvlText w:val="%1"/>
      <w:lvlJc w:val="left"/>
      <w:pPr>
        <w:ind w:left="360" w:hanging="360"/>
      </w:pPr>
      <w:rPr>
        <w:rFonts w:ascii="Book Antiqua" w:hAnsi="Book Antiqua" w:hint="default"/>
        <w:color w:val="7FC241"/>
        <w:sz w:val="4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8E446B2"/>
    <w:multiLevelType w:val="hybridMultilevel"/>
    <w:tmpl w:val="0F50C76A"/>
    <w:lvl w:ilvl="0" w:tplc="CA129AF4">
      <w:start w:val="1"/>
      <w:numFmt w:val="decimal"/>
      <w:lvlText w:val="%1"/>
      <w:lvlJc w:val="left"/>
      <w:pPr>
        <w:ind w:left="1220" w:hanging="8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69D847A8"/>
    <w:multiLevelType w:val="hybridMultilevel"/>
    <w:tmpl w:val="7844633E"/>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Tahoma"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Tahoma"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Tahoma"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1">
    <w:nsid w:val="6EE21796"/>
    <w:multiLevelType w:val="hybridMultilevel"/>
    <w:tmpl w:val="041AC69A"/>
    <w:lvl w:ilvl="0" w:tplc="875E8D46">
      <w:start w:val="1"/>
      <w:numFmt w:val="lowerRoman"/>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32">
    <w:nsid w:val="72711CDF"/>
    <w:multiLevelType w:val="multilevel"/>
    <w:tmpl w:val="B66E49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6254AB2"/>
    <w:multiLevelType w:val="hybridMultilevel"/>
    <w:tmpl w:val="116A9568"/>
    <w:lvl w:ilvl="0" w:tplc="57B8B21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nsid w:val="7C812DF3"/>
    <w:multiLevelType w:val="multilevel"/>
    <w:tmpl w:val="3B9C24A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7FB05F62"/>
    <w:multiLevelType w:val="hybridMultilevel"/>
    <w:tmpl w:val="EC4E1BDA"/>
    <w:lvl w:ilvl="0" w:tplc="62A23B5E">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num w:numId="1">
    <w:abstractNumId w:val="26"/>
  </w:num>
  <w:num w:numId="2">
    <w:abstractNumId w:val="21"/>
  </w:num>
  <w:num w:numId="3">
    <w:abstractNumId w:val="12"/>
  </w:num>
  <w:num w:numId="4">
    <w:abstractNumId w:val="15"/>
  </w:num>
  <w:num w:numId="5">
    <w:abstractNumId w:val="18"/>
  </w:num>
  <w:num w:numId="6">
    <w:abstractNumId w:val="34"/>
  </w:num>
  <w:num w:numId="7">
    <w:abstractNumId w:val="11"/>
  </w:num>
  <w:num w:numId="8">
    <w:abstractNumId w:val="30"/>
  </w:num>
  <w:num w:numId="9">
    <w:abstractNumId w:val="17"/>
  </w:num>
  <w:num w:numId="10">
    <w:abstractNumId w:val="24"/>
  </w:num>
  <w:num w:numId="11">
    <w:abstractNumId w:val="22"/>
  </w:num>
  <w:num w:numId="12">
    <w:abstractNumId w:val="33"/>
  </w:num>
  <w:num w:numId="13">
    <w:abstractNumId w:val="20"/>
  </w:num>
  <w:num w:numId="14">
    <w:abstractNumId w:val="0"/>
  </w:num>
  <w:num w:numId="15">
    <w:abstractNumId w:val="1"/>
  </w:num>
  <w:num w:numId="16">
    <w:abstractNumId w:val="2"/>
  </w:num>
  <w:num w:numId="17">
    <w:abstractNumId w:val="3"/>
  </w:num>
  <w:num w:numId="18">
    <w:abstractNumId w:val="4"/>
  </w:num>
  <w:num w:numId="19">
    <w:abstractNumId w:val="9"/>
  </w:num>
  <w:num w:numId="20">
    <w:abstractNumId w:val="5"/>
  </w:num>
  <w:num w:numId="21">
    <w:abstractNumId w:val="6"/>
  </w:num>
  <w:num w:numId="22">
    <w:abstractNumId w:val="7"/>
  </w:num>
  <w:num w:numId="23">
    <w:abstractNumId w:val="8"/>
  </w:num>
  <w:num w:numId="24">
    <w:abstractNumId w:val="10"/>
  </w:num>
  <w:num w:numId="25">
    <w:abstractNumId w:val="13"/>
  </w:num>
  <w:num w:numId="26">
    <w:abstractNumId w:val="16"/>
  </w:num>
  <w:num w:numId="27">
    <w:abstractNumId w:val="25"/>
  </w:num>
  <w:num w:numId="28">
    <w:abstractNumId w:val="29"/>
  </w:num>
  <w:num w:numId="29">
    <w:abstractNumId w:val="32"/>
  </w:num>
  <w:num w:numId="30">
    <w:abstractNumId w:val="23"/>
  </w:num>
  <w:num w:numId="31">
    <w:abstractNumId w:val="19"/>
  </w:num>
  <w:num w:numId="32">
    <w:abstractNumId w:val="35"/>
  </w:num>
  <w:num w:numId="33">
    <w:abstractNumId w:val="28"/>
  </w:num>
  <w:num w:numId="34">
    <w:abstractNumId w:val="27"/>
  </w:num>
  <w:num w:numId="35">
    <w:abstractNumId w:val="14"/>
  </w:num>
  <w:num w:numId="36">
    <w:abstractNumId w:val="3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ogarth">
    <w15:presenceInfo w15:providerId="None" w15:userId="shogarth"/>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1004"/>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
  <w:rsids>
    <w:rsidRoot w:val="00FF1F44"/>
    <w:rsid w:val="00003C4B"/>
    <w:rsid w:val="00010E28"/>
    <w:rsid w:val="0001371D"/>
    <w:rsid w:val="00041893"/>
    <w:rsid w:val="000548DC"/>
    <w:rsid w:val="00057710"/>
    <w:rsid w:val="000D00A6"/>
    <w:rsid w:val="000D0DD8"/>
    <w:rsid w:val="000E097D"/>
    <w:rsid w:val="000F05F8"/>
    <w:rsid w:val="000F571D"/>
    <w:rsid w:val="00131923"/>
    <w:rsid w:val="00140920"/>
    <w:rsid w:val="001635CE"/>
    <w:rsid w:val="001B6F3E"/>
    <w:rsid w:val="001D0FCD"/>
    <w:rsid w:val="001D17C4"/>
    <w:rsid w:val="001F16D4"/>
    <w:rsid w:val="00200EBA"/>
    <w:rsid w:val="00205362"/>
    <w:rsid w:val="00216659"/>
    <w:rsid w:val="00223FC1"/>
    <w:rsid w:val="00254D41"/>
    <w:rsid w:val="0026743D"/>
    <w:rsid w:val="00283CCF"/>
    <w:rsid w:val="002D0AEF"/>
    <w:rsid w:val="002E3EC1"/>
    <w:rsid w:val="002E54F9"/>
    <w:rsid w:val="00302C78"/>
    <w:rsid w:val="00337FCF"/>
    <w:rsid w:val="00365464"/>
    <w:rsid w:val="0038791B"/>
    <w:rsid w:val="003A1D44"/>
    <w:rsid w:val="003C4A1D"/>
    <w:rsid w:val="003E3B64"/>
    <w:rsid w:val="004025F0"/>
    <w:rsid w:val="00423A40"/>
    <w:rsid w:val="0043639B"/>
    <w:rsid w:val="00476EB2"/>
    <w:rsid w:val="004A75F3"/>
    <w:rsid w:val="004C7F0C"/>
    <w:rsid w:val="004D1DC1"/>
    <w:rsid w:val="005235D9"/>
    <w:rsid w:val="00524768"/>
    <w:rsid w:val="005319C4"/>
    <w:rsid w:val="00534D5E"/>
    <w:rsid w:val="00552894"/>
    <w:rsid w:val="00554613"/>
    <w:rsid w:val="00555036"/>
    <w:rsid w:val="0057170F"/>
    <w:rsid w:val="00572053"/>
    <w:rsid w:val="00580A7C"/>
    <w:rsid w:val="00597880"/>
    <w:rsid w:val="005A79AB"/>
    <w:rsid w:val="00647CAC"/>
    <w:rsid w:val="00673E50"/>
    <w:rsid w:val="00683F63"/>
    <w:rsid w:val="006B2268"/>
    <w:rsid w:val="006D23DB"/>
    <w:rsid w:val="006F07D8"/>
    <w:rsid w:val="00713645"/>
    <w:rsid w:val="0072510E"/>
    <w:rsid w:val="00735232"/>
    <w:rsid w:val="00735F49"/>
    <w:rsid w:val="00755655"/>
    <w:rsid w:val="0077302E"/>
    <w:rsid w:val="0077569A"/>
    <w:rsid w:val="007C1AED"/>
    <w:rsid w:val="007F5F11"/>
    <w:rsid w:val="0080025D"/>
    <w:rsid w:val="00827939"/>
    <w:rsid w:val="008301EB"/>
    <w:rsid w:val="00860A51"/>
    <w:rsid w:val="00884730"/>
    <w:rsid w:val="008C0BB1"/>
    <w:rsid w:val="008C5F06"/>
    <w:rsid w:val="008F6940"/>
    <w:rsid w:val="00933C8A"/>
    <w:rsid w:val="009663E0"/>
    <w:rsid w:val="00984770"/>
    <w:rsid w:val="009C0EFA"/>
    <w:rsid w:val="009C2ACA"/>
    <w:rsid w:val="009D52B0"/>
    <w:rsid w:val="009E44A8"/>
    <w:rsid w:val="00A00459"/>
    <w:rsid w:val="00A1708B"/>
    <w:rsid w:val="00A475F5"/>
    <w:rsid w:val="00A6581A"/>
    <w:rsid w:val="00A66D10"/>
    <w:rsid w:val="00A722F8"/>
    <w:rsid w:val="00A8470D"/>
    <w:rsid w:val="00AA3A69"/>
    <w:rsid w:val="00AC04F0"/>
    <w:rsid w:val="00B1663B"/>
    <w:rsid w:val="00B27D37"/>
    <w:rsid w:val="00B5433F"/>
    <w:rsid w:val="00B92105"/>
    <w:rsid w:val="00BA49A5"/>
    <w:rsid w:val="00BB44E8"/>
    <w:rsid w:val="00BC79F3"/>
    <w:rsid w:val="00C11CC0"/>
    <w:rsid w:val="00C57203"/>
    <w:rsid w:val="00C72C4F"/>
    <w:rsid w:val="00C8496A"/>
    <w:rsid w:val="00C90E57"/>
    <w:rsid w:val="00CB2C7D"/>
    <w:rsid w:val="00CB5D94"/>
    <w:rsid w:val="00CE33D6"/>
    <w:rsid w:val="00CE3C9A"/>
    <w:rsid w:val="00D2052B"/>
    <w:rsid w:val="00D31C57"/>
    <w:rsid w:val="00D56AFC"/>
    <w:rsid w:val="00D72366"/>
    <w:rsid w:val="00DB024C"/>
    <w:rsid w:val="00DD1FD8"/>
    <w:rsid w:val="00E01BF0"/>
    <w:rsid w:val="00E1481A"/>
    <w:rsid w:val="00E318F4"/>
    <w:rsid w:val="00E31E2E"/>
    <w:rsid w:val="00E6620B"/>
    <w:rsid w:val="00E7233D"/>
    <w:rsid w:val="00E7317B"/>
    <w:rsid w:val="00E80848"/>
    <w:rsid w:val="00E9276D"/>
    <w:rsid w:val="00EB48A7"/>
    <w:rsid w:val="00EE50A6"/>
    <w:rsid w:val="00EE6F05"/>
    <w:rsid w:val="00F228E9"/>
    <w:rsid w:val="00F24727"/>
    <w:rsid w:val="00F7440A"/>
    <w:rsid w:val="00F7541B"/>
    <w:rsid w:val="00F76716"/>
    <w:rsid w:val="00FF1F44"/>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7939"/>
    <w:pPr>
      <w:widowControl w:val="0"/>
      <w:spacing w:after="120"/>
    </w:pPr>
    <w:rPr>
      <w:rFonts w:ascii="Gill Sans MT" w:eastAsia="Calibri" w:hAnsi="Gill Sans MT"/>
    </w:rPr>
  </w:style>
  <w:style w:type="paragraph" w:styleId="Heading1">
    <w:name w:val="heading 1"/>
    <w:basedOn w:val="Normal"/>
    <w:next w:val="Normal"/>
    <w:link w:val="Heading1Char"/>
    <w:uiPriority w:val="9"/>
    <w:qFormat/>
    <w:rsid w:val="00131923"/>
    <w:pPr>
      <w:keepNext/>
      <w:keepLines/>
      <w:spacing w:before="720" w:after="0"/>
      <w:ind w:left="851" w:hanging="851"/>
      <w:outlineLvl w:val="0"/>
    </w:pPr>
    <w:rPr>
      <w:rFonts w:ascii="Book Antiqua" w:eastAsiaTheme="majorEastAsia" w:hAnsi="Book Antiqua" w:cs="Arial"/>
      <w:bCs/>
      <w:color w:val="7FC241"/>
      <w:sz w:val="40"/>
      <w:szCs w:val="28"/>
    </w:rPr>
  </w:style>
  <w:style w:type="paragraph" w:styleId="Heading2">
    <w:name w:val="heading 2"/>
    <w:basedOn w:val="Normal"/>
    <w:next w:val="Normal"/>
    <w:link w:val="Heading2Char"/>
    <w:uiPriority w:val="9"/>
    <w:unhideWhenUsed/>
    <w:qFormat/>
    <w:rsid w:val="00216659"/>
    <w:pPr>
      <w:keepNext/>
      <w:keepLines/>
      <w:spacing w:before="360" w:after="60"/>
      <w:outlineLvl w:val="1"/>
    </w:pPr>
    <w:rPr>
      <w:rFonts w:ascii="Book Antiqua" w:eastAsiaTheme="majorEastAsia" w:hAnsi="Book Antiqua" w:cstheme="majorBidi"/>
      <w:b/>
      <w:bCs/>
      <w:color w:val="000000" w:themeColor="text1"/>
      <w:sz w:val="24"/>
      <w:szCs w:val="24"/>
    </w:rPr>
  </w:style>
  <w:style w:type="paragraph" w:styleId="Heading3">
    <w:name w:val="heading 3"/>
    <w:basedOn w:val="Normal"/>
    <w:next w:val="Normal"/>
    <w:link w:val="Heading3Char"/>
    <w:uiPriority w:val="9"/>
    <w:unhideWhenUsed/>
    <w:qFormat/>
    <w:rsid w:val="00216659"/>
    <w:pPr>
      <w:keepNext/>
      <w:keepLines/>
      <w:spacing w:before="360" w:after="0"/>
      <w:outlineLvl w:val="2"/>
    </w:pPr>
    <w:rPr>
      <w:rFonts w:ascii="Book Antiqua" w:eastAsiaTheme="majorEastAsia" w:hAnsi="Book Antiqua" w:cstheme="majorBidi"/>
      <w:i/>
      <w:color w:val="7FC24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923"/>
    <w:rPr>
      <w:rFonts w:ascii="Book Antiqua" w:eastAsiaTheme="majorEastAsia" w:hAnsi="Book Antiqua" w:cs="Arial"/>
      <w:bCs/>
      <w:color w:val="7FC241"/>
      <w:sz w:val="40"/>
      <w:szCs w:val="28"/>
    </w:rPr>
  </w:style>
  <w:style w:type="character" w:customStyle="1" w:styleId="Heading2Char">
    <w:name w:val="Heading 2 Char"/>
    <w:basedOn w:val="DefaultParagraphFont"/>
    <w:link w:val="Heading2"/>
    <w:uiPriority w:val="9"/>
    <w:rsid w:val="00216659"/>
    <w:rPr>
      <w:rFonts w:ascii="Book Antiqua" w:eastAsiaTheme="majorEastAsia" w:hAnsi="Book Antiqua" w:cstheme="majorBidi"/>
      <w:b/>
      <w:bCs/>
      <w:color w:val="000000" w:themeColor="text1"/>
      <w:sz w:val="24"/>
      <w:szCs w:val="24"/>
    </w:rPr>
  </w:style>
  <w:style w:type="paragraph" w:styleId="BalloonText">
    <w:name w:val="Balloon Text"/>
    <w:basedOn w:val="Normal"/>
    <w:link w:val="BalloonTextChar"/>
    <w:uiPriority w:val="99"/>
    <w:semiHidden/>
    <w:unhideWhenUsed/>
    <w:rsid w:val="00FF1F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1F44"/>
    <w:rPr>
      <w:rFonts w:ascii="Tahoma" w:hAnsi="Tahoma" w:cs="Tahoma"/>
      <w:sz w:val="16"/>
      <w:szCs w:val="16"/>
    </w:rPr>
  </w:style>
  <w:style w:type="paragraph" w:styleId="Header">
    <w:name w:val="header"/>
    <w:basedOn w:val="Normal"/>
    <w:link w:val="HeaderChar"/>
    <w:uiPriority w:val="99"/>
    <w:unhideWhenUsed/>
    <w:rsid w:val="00FF1F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F44"/>
  </w:style>
  <w:style w:type="paragraph" w:styleId="Footer">
    <w:name w:val="footer"/>
    <w:basedOn w:val="Normal"/>
    <w:link w:val="FooterChar"/>
    <w:uiPriority w:val="99"/>
    <w:unhideWhenUsed/>
    <w:rsid w:val="00FF1F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F44"/>
  </w:style>
  <w:style w:type="character" w:customStyle="1" w:styleId="Heading3Char">
    <w:name w:val="Heading 3 Char"/>
    <w:basedOn w:val="DefaultParagraphFont"/>
    <w:link w:val="Heading3"/>
    <w:uiPriority w:val="9"/>
    <w:rsid w:val="00216659"/>
    <w:rPr>
      <w:rFonts w:ascii="Book Antiqua" w:eastAsiaTheme="majorEastAsia" w:hAnsi="Book Antiqua" w:cstheme="majorBidi"/>
      <w:i/>
      <w:color w:val="7FC241"/>
      <w:sz w:val="24"/>
      <w:szCs w:val="24"/>
    </w:rPr>
  </w:style>
  <w:style w:type="paragraph" w:customStyle="1" w:styleId="Bullets">
    <w:name w:val="Bullets"/>
    <w:basedOn w:val="NoSpacing"/>
    <w:qFormat/>
    <w:rsid w:val="00216659"/>
    <w:pPr>
      <w:numPr>
        <w:numId w:val="9"/>
      </w:numPr>
      <w:spacing w:before="240" w:after="120"/>
    </w:pPr>
  </w:style>
  <w:style w:type="table" w:styleId="TableGrid">
    <w:name w:val="Table Grid"/>
    <w:basedOn w:val="TableNormal"/>
    <w:uiPriority w:val="59"/>
    <w:rsid w:val="008279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01BF0"/>
    <w:pPr>
      <w:ind w:left="720"/>
      <w:contextualSpacing/>
    </w:pPr>
  </w:style>
  <w:style w:type="paragraph" w:customStyle="1" w:styleId="TableText">
    <w:name w:val="Table Text"/>
    <w:basedOn w:val="Normal"/>
    <w:qFormat/>
    <w:rsid w:val="00827939"/>
    <w:pPr>
      <w:spacing w:before="60" w:after="60" w:line="240" w:lineRule="auto"/>
    </w:pPr>
  </w:style>
  <w:style w:type="paragraph" w:customStyle="1" w:styleId="TableHead">
    <w:name w:val="Table Head"/>
    <w:basedOn w:val="Normal"/>
    <w:qFormat/>
    <w:rsid w:val="00827939"/>
    <w:pPr>
      <w:spacing w:before="60" w:after="60" w:line="240" w:lineRule="auto"/>
    </w:pPr>
    <w:rPr>
      <w:rFonts w:ascii="Book Antiqua" w:hAnsi="Book Antiqua"/>
      <w:b/>
      <w:color w:val="FFFFFF" w:themeColor="background1"/>
      <w:sz w:val="24"/>
    </w:rPr>
  </w:style>
  <w:style w:type="paragraph" w:styleId="NoSpacing">
    <w:name w:val="No Spacing"/>
    <w:uiPriority w:val="1"/>
    <w:qFormat/>
    <w:rsid w:val="008C0BB1"/>
    <w:pPr>
      <w:autoSpaceDE w:val="0"/>
      <w:autoSpaceDN w:val="0"/>
      <w:adjustRightInd w:val="0"/>
      <w:spacing w:after="0" w:line="240" w:lineRule="auto"/>
    </w:pPr>
    <w:rPr>
      <w:rFonts w:ascii="Gill Sans MT" w:eastAsia="Times New Roman" w:hAnsi="Gill Sans MT" w:cs="Arial"/>
      <w:lang w:eastAsia="en-US"/>
    </w:rPr>
  </w:style>
  <w:style w:type="paragraph" w:styleId="Title">
    <w:name w:val="Title"/>
    <w:basedOn w:val="Normal"/>
    <w:next w:val="Normal"/>
    <w:link w:val="TitleChar"/>
    <w:uiPriority w:val="10"/>
    <w:qFormat/>
    <w:rsid w:val="00C11CC0"/>
    <w:pPr>
      <w:spacing w:before="9000" w:after="2040" w:line="240" w:lineRule="auto"/>
      <w:contextualSpacing/>
      <w:jc w:val="center"/>
    </w:pPr>
    <w:rPr>
      <w:rFonts w:ascii="Book Antiqua" w:eastAsiaTheme="majorEastAsia" w:hAnsi="Book Antiqua" w:cstheme="majorBidi"/>
      <w:color w:val="000000" w:themeColor="text1"/>
      <w:spacing w:val="-10"/>
      <w:kern w:val="28"/>
      <w:sz w:val="56"/>
      <w:szCs w:val="56"/>
    </w:rPr>
  </w:style>
  <w:style w:type="character" w:customStyle="1" w:styleId="TitleChar">
    <w:name w:val="Title Char"/>
    <w:basedOn w:val="DefaultParagraphFont"/>
    <w:link w:val="Title"/>
    <w:uiPriority w:val="10"/>
    <w:rsid w:val="00C11CC0"/>
    <w:rPr>
      <w:rFonts w:ascii="Book Antiqua" w:eastAsiaTheme="majorEastAsia" w:hAnsi="Book Antiqua" w:cstheme="majorBidi"/>
      <w:color w:val="000000" w:themeColor="text1"/>
      <w:spacing w:val="-10"/>
      <w:kern w:val="28"/>
      <w:sz w:val="56"/>
      <w:szCs w:val="56"/>
    </w:rPr>
  </w:style>
  <w:style w:type="paragraph" w:customStyle="1" w:styleId="p1">
    <w:name w:val="p1"/>
    <w:basedOn w:val="Normal"/>
    <w:rsid w:val="00EE50A6"/>
    <w:pPr>
      <w:spacing w:after="0" w:line="240" w:lineRule="auto"/>
      <w:ind w:left="588"/>
    </w:pPr>
    <w:rPr>
      <w:rFonts w:ascii="Times New Roman" w:hAnsi="Times New Roman" w:cs="Times New Roman"/>
      <w:sz w:val="15"/>
      <w:szCs w:val="15"/>
    </w:rPr>
  </w:style>
  <w:style w:type="paragraph" w:styleId="Subtitle">
    <w:name w:val="Subtitle"/>
    <w:basedOn w:val="Normal"/>
    <w:next w:val="Normal"/>
    <w:link w:val="SubtitleChar"/>
    <w:uiPriority w:val="11"/>
    <w:qFormat/>
    <w:rsid w:val="00B27D37"/>
    <w:pPr>
      <w:jc w:val="center"/>
    </w:pPr>
    <w:rPr>
      <w:rFonts w:ascii="Book Antiqua" w:hAnsi="Book Antiqua" w:cs="Arial"/>
      <w:color w:val="7FC241"/>
      <w:sz w:val="40"/>
    </w:rPr>
  </w:style>
  <w:style w:type="character" w:customStyle="1" w:styleId="SubtitleChar">
    <w:name w:val="Subtitle Char"/>
    <w:basedOn w:val="DefaultParagraphFont"/>
    <w:link w:val="Subtitle"/>
    <w:uiPriority w:val="11"/>
    <w:rsid w:val="00B27D37"/>
    <w:rPr>
      <w:rFonts w:ascii="Book Antiqua" w:eastAsia="Calibri" w:hAnsi="Book Antiqua" w:cs="Arial"/>
      <w:color w:val="7FC241"/>
      <w:sz w:val="40"/>
    </w:rPr>
  </w:style>
  <w:style w:type="paragraph" w:styleId="Quote">
    <w:name w:val="Quote"/>
    <w:basedOn w:val="Normal"/>
    <w:next w:val="Normal"/>
    <w:link w:val="QuoteChar"/>
    <w:uiPriority w:val="29"/>
    <w:qFormat/>
    <w:rsid w:val="00B27D37"/>
    <w:pPr>
      <w:spacing w:before="200" w:after="160"/>
      <w:ind w:left="1134" w:right="864"/>
      <w:jc w:val="center"/>
    </w:pPr>
    <w:rPr>
      <w:rFonts w:ascii="Book Antiqua" w:hAnsi="Book Antiqua"/>
      <w:i/>
      <w:iCs/>
      <w:color w:val="7FC241"/>
      <w:lang w:eastAsia="ja-JP"/>
    </w:rPr>
  </w:style>
  <w:style w:type="character" w:customStyle="1" w:styleId="QuoteChar">
    <w:name w:val="Quote Char"/>
    <w:basedOn w:val="DefaultParagraphFont"/>
    <w:link w:val="Quote"/>
    <w:uiPriority w:val="29"/>
    <w:rsid w:val="00B27D37"/>
    <w:rPr>
      <w:rFonts w:ascii="Book Antiqua" w:eastAsia="Calibri" w:hAnsi="Book Antiqua"/>
      <w:i/>
      <w:iCs/>
      <w:color w:val="7FC241"/>
      <w:lang w:eastAsia="ja-JP"/>
    </w:rPr>
  </w:style>
  <w:style w:type="character" w:styleId="CommentReference">
    <w:name w:val="annotation reference"/>
    <w:basedOn w:val="DefaultParagraphFont"/>
    <w:semiHidden/>
    <w:unhideWhenUsed/>
    <w:rsid w:val="0080025D"/>
    <w:rPr>
      <w:sz w:val="18"/>
      <w:szCs w:val="18"/>
    </w:rPr>
  </w:style>
  <w:style w:type="paragraph" w:styleId="CommentText">
    <w:name w:val="annotation text"/>
    <w:basedOn w:val="Normal"/>
    <w:link w:val="CommentTextChar"/>
    <w:semiHidden/>
    <w:unhideWhenUsed/>
    <w:rsid w:val="0080025D"/>
    <w:pPr>
      <w:spacing w:line="240" w:lineRule="auto"/>
    </w:pPr>
    <w:rPr>
      <w:sz w:val="24"/>
      <w:szCs w:val="24"/>
    </w:rPr>
  </w:style>
  <w:style w:type="character" w:customStyle="1" w:styleId="CommentTextChar">
    <w:name w:val="Comment Text Char"/>
    <w:basedOn w:val="DefaultParagraphFont"/>
    <w:link w:val="CommentText"/>
    <w:semiHidden/>
    <w:rsid w:val="0080025D"/>
    <w:rPr>
      <w:rFonts w:ascii="Gill Sans MT" w:eastAsia="Calibri" w:hAnsi="Gill Sans MT"/>
      <w:sz w:val="24"/>
      <w:szCs w:val="24"/>
    </w:rPr>
  </w:style>
  <w:style w:type="paragraph" w:styleId="CommentSubject">
    <w:name w:val="annotation subject"/>
    <w:basedOn w:val="CommentText"/>
    <w:next w:val="CommentText"/>
    <w:link w:val="CommentSubjectChar"/>
    <w:uiPriority w:val="99"/>
    <w:semiHidden/>
    <w:unhideWhenUsed/>
    <w:rsid w:val="0080025D"/>
    <w:rPr>
      <w:b/>
      <w:bCs/>
      <w:sz w:val="20"/>
      <w:szCs w:val="20"/>
    </w:rPr>
  </w:style>
  <w:style w:type="character" w:customStyle="1" w:styleId="CommentSubjectChar">
    <w:name w:val="Comment Subject Char"/>
    <w:basedOn w:val="CommentTextChar"/>
    <w:link w:val="CommentSubject"/>
    <w:uiPriority w:val="99"/>
    <w:semiHidden/>
    <w:rsid w:val="0080025D"/>
    <w:rPr>
      <w:rFonts w:ascii="Gill Sans MT" w:eastAsia="Calibri" w:hAnsi="Gill Sans MT"/>
      <w:b/>
      <w:bCs/>
      <w:sz w:val="20"/>
      <w:szCs w:val="20"/>
    </w:rPr>
  </w:style>
  <w:style w:type="character" w:styleId="Hyperlink">
    <w:name w:val="Hyperlink"/>
    <w:basedOn w:val="DefaultParagraphFont"/>
    <w:uiPriority w:val="99"/>
    <w:unhideWhenUsed/>
    <w:rsid w:val="00A8470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7939"/>
    <w:pPr>
      <w:widowControl w:val="0"/>
      <w:spacing w:after="120"/>
    </w:pPr>
    <w:rPr>
      <w:rFonts w:ascii="Gill Sans MT" w:eastAsia="Calibri" w:hAnsi="Gill Sans MT"/>
    </w:rPr>
  </w:style>
  <w:style w:type="paragraph" w:styleId="Heading1">
    <w:name w:val="heading 1"/>
    <w:basedOn w:val="Normal"/>
    <w:next w:val="Normal"/>
    <w:link w:val="Heading1Char"/>
    <w:uiPriority w:val="9"/>
    <w:qFormat/>
    <w:rsid w:val="00131923"/>
    <w:pPr>
      <w:keepNext/>
      <w:keepLines/>
      <w:spacing w:before="720" w:after="0"/>
      <w:ind w:left="851" w:hanging="851"/>
      <w:outlineLvl w:val="0"/>
    </w:pPr>
    <w:rPr>
      <w:rFonts w:ascii="Book Antiqua" w:eastAsiaTheme="majorEastAsia" w:hAnsi="Book Antiqua" w:cs="Arial"/>
      <w:bCs/>
      <w:color w:val="7FC241"/>
      <w:sz w:val="40"/>
      <w:szCs w:val="28"/>
    </w:rPr>
  </w:style>
  <w:style w:type="paragraph" w:styleId="Heading2">
    <w:name w:val="heading 2"/>
    <w:basedOn w:val="Normal"/>
    <w:next w:val="Normal"/>
    <w:link w:val="Heading2Char"/>
    <w:uiPriority w:val="9"/>
    <w:unhideWhenUsed/>
    <w:qFormat/>
    <w:rsid w:val="00216659"/>
    <w:pPr>
      <w:keepNext/>
      <w:keepLines/>
      <w:spacing w:before="360" w:after="60"/>
      <w:outlineLvl w:val="1"/>
    </w:pPr>
    <w:rPr>
      <w:rFonts w:ascii="Book Antiqua" w:eastAsiaTheme="majorEastAsia" w:hAnsi="Book Antiqua" w:cstheme="majorBidi"/>
      <w:b/>
      <w:bCs/>
      <w:color w:val="000000" w:themeColor="text1"/>
      <w:sz w:val="24"/>
      <w:szCs w:val="24"/>
    </w:rPr>
  </w:style>
  <w:style w:type="paragraph" w:styleId="Heading3">
    <w:name w:val="heading 3"/>
    <w:basedOn w:val="Normal"/>
    <w:next w:val="Normal"/>
    <w:link w:val="Heading3Char"/>
    <w:uiPriority w:val="9"/>
    <w:unhideWhenUsed/>
    <w:qFormat/>
    <w:rsid w:val="00216659"/>
    <w:pPr>
      <w:keepNext/>
      <w:keepLines/>
      <w:spacing w:before="360" w:after="0"/>
      <w:outlineLvl w:val="2"/>
    </w:pPr>
    <w:rPr>
      <w:rFonts w:ascii="Book Antiqua" w:eastAsiaTheme="majorEastAsia" w:hAnsi="Book Antiqua" w:cstheme="majorBidi"/>
      <w:i/>
      <w:color w:val="7FC24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923"/>
    <w:rPr>
      <w:rFonts w:ascii="Book Antiqua" w:eastAsiaTheme="majorEastAsia" w:hAnsi="Book Antiqua" w:cs="Arial"/>
      <w:bCs/>
      <w:color w:val="7FC241"/>
      <w:sz w:val="40"/>
      <w:szCs w:val="28"/>
    </w:rPr>
  </w:style>
  <w:style w:type="character" w:customStyle="1" w:styleId="Heading2Char">
    <w:name w:val="Heading 2 Char"/>
    <w:basedOn w:val="DefaultParagraphFont"/>
    <w:link w:val="Heading2"/>
    <w:uiPriority w:val="9"/>
    <w:rsid w:val="00216659"/>
    <w:rPr>
      <w:rFonts w:ascii="Book Antiqua" w:eastAsiaTheme="majorEastAsia" w:hAnsi="Book Antiqua" w:cstheme="majorBidi"/>
      <w:b/>
      <w:bCs/>
      <w:color w:val="000000" w:themeColor="text1"/>
      <w:sz w:val="24"/>
      <w:szCs w:val="24"/>
    </w:rPr>
  </w:style>
  <w:style w:type="paragraph" w:styleId="BalloonText">
    <w:name w:val="Balloon Text"/>
    <w:basedOn w:val="Normal"/>
    <w:link w:val="BalloonTextChar"/>
    <w:uiPriority w:val="99"/>
    <w:semiHidden/>
    <w:unhideWhenUsed/>
    <w:rsid w:val="00FF1F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1F44"/>
    <w:rPr>
      <w:rFonts w:ascii="Tahoma" w:hAnsi="Tahoma" w:cs="Tahoma"/>
      <w:sz w:val="16"/>
      <w:szCs w:val="16"/>
    </w:rPr>
  </w:style>
  <w:style w:type="paragraph" w:styleId="Header">
    <w:name w:val="header"/>
    <w:basedOn w:val="Normal"/>
    <w:link w:val="HeaderChar"/>
    <w:uiPriority w:val="99"/>
    <w:unhideWhenUsed/>
    <w:rsid w:val="00FF1F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F44"/>
  </w:style>
  <w:style w:type="paragraph" w:styleId="Footer">
    <w:name w:val="footer"/>
    <w:basedOn w:val="Normal"/>
    <w:link w:val="FooterChar"/>
    <w:uiPriority w:val="99"/>
    <w:unhideWhenUsed/>
    <w:rsid w:val="00FF1F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F44"/>
  </w:style>
  <w:style w:type="character" w:customStyle="1" w:styleId="Heading3Char">
    <w:name w:val="Heading 3 Char"/>
    <w:basedOn w:val="DefaultParagraphFont"/>
    <w:link w:val="Heading3"/>
    <w:uiPriority w:val="9"/>
    <w:rsid w:val="00216659"/>
    <w:rPr>
      <w:rFonts w:ascii="Book Antiqua" w:eastAsiaTheme="majorEastAsia" w:hAnsi="Book Antiqua" w:cstheme="majorBidi"/>
      <w:i/>
      <w:color w:val="7FC241"/>
      <w:sz w:val="24"/>
      <w:szCs w:val="24"/>
    </w:rPr>
  </w:style>
  <w:style w:type="paragraph" w:customStyle="1" w:styleId="Bullets">
    <w:name w:val="Bullets"/>
    <w:basedOn w:val="NoSpacing"/>
    <w:qFormat/>
    <w:rsid w:val="00216659"/>
    <w:pPr>
      <w:numPr>
        <w:numId w:val="9"/>
      </w:numPr>
      <w:spacing w:before="240" w:after="120"/>
    </w:pPr>
  </w:style>
  <w:style w:type="table" w:styleId="TableGrid">
    <w:name w:val="Table Grid"/>
    <w:basedOn w:val="TableNormal"/>
    <w:uiPriority w:val="59"/>
    <w:rsid w:val="00827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1BF0"/>
    <w:pPr>
      <w:ind w:left="720"/>
      <w:contextualSpacing/>
    </w:pPr>
  </w:style>
  <w:style w:type="paragraph" w:customStyle="1" w:styleId="TableText">
    <w:name w:val="Table Text"/>
    <w:basedOn w:val="Normal"/>
    <w:qFormat/>
    <w:rsid w:val="00827939"/>
    <w:pPr>
      <w:spacing w:before="60" w:after="60" w:line="240" w:lineRule="auto"/>
    </w:pPr>
  </w:style>
  <w:style w:type="paragraph" w:customStyle="1" w:styleId="TableHead">
    <w:name w:val="Table Head"/>
    <w:basedOn w:val="Normal"/>
    <w:qFormat/>
    <w:rsid w:val="00827939"/>
    <w:pPr>
      <w:spacing w:before="60" w:after="60" w:line="240" w:lineRule="auto"/>
    </w:pPr>
    <w:rPr>
      <w:rFonts w:ascii="Book Antiqua" w:hAnsi="Book Antiqua"/>
      <w:b/>
      <w:color w:val="FFFFFF" w:themeColor="background1"/>
      <w:sz w:val="24"/>
    </w:rPr>
  </w:style>
  <w:style w:type="paragraph" w:styleId="NoSpacing">
    <w:name w:val="No Spacing"/>
    <w:uiPriority w:val="1"/>
    <w:qFormat/>
    <w:rsid w:val="008C0BB1"/>
    <w:pPr>
      <w:autoSpaceDE w:val="0"/>
      <w:autoSpaceDN w:val="0"/>
      <w:adjustRightInd w:val="0"/>
      <w:spacing w:after="0" w:line="240" w:lineRule="auto"/>
    </w:pPr>
    <w:rPr>
      <w:rFonts w:ascii="Gill Sans MT" w:eastAsia="Times New Roman" w:hAnsi="Gill Sans MT" w:cs="Arial"/>
      <w:lang w:eastAsia="en-US"/>
    </w:rPr>
  </w:style>
  <w:style w:type="paragraph" w:styleId="Title">
    <w:name w:val="Title"/>
    <w:basedOn w:val="Normal"/>
    <w:next w:val="Normal"/>
    <w:link w:val="TitleChar"/>
    <w:uiPriority w:val="10"/>
    <w:qFormat/>
    <w:rsid w:val="00C11CC0"/>
    <w:pPr>
      <w:spacing w:before="9000" w:after="2040" w:line="240" w:lineRule="auto"/>
      <w:contextualSpacing/>
      <w:jc w:val="center"/>
    </w:pPr>
    <w:rPr>
      <w:rFonts w:ascii="Book Antiqua" w:eastAsiaTheme="majorEastAsia" w:hAnsi="Book Antiqua" w:cstheme="majorBidi"/>
      <w:color w:val="000000" w:themeColor="text1"/>
      <w:spacing w:val="-10"/>
      <w:kern w:val="28"/>
      <w:sz w:val="56"/>
      <w:szCs w:val="56"/>
    </w:rPr>
  </w:style>
  <w:style w:type="character" w:customStyle="1" w:styleId="TitleChar">
    <w:name w:val="Title Char"/>
    <w:basedOn w:val="DefaultParagraphFont"/>
    <w:link w:val="Title"/>
    <w:uiPriority w:val="10"/>
    <w:rsid w:val="00C11CC0"/>
    <w:rPr>
      <w:rFonts w:ascii="Book Antiqua" w:eastAsiaTheme="majorEastAsia" w:hAnsi="Book Antiqua" w:cstheme="majorBidi"/>
      <w:color w:val="000000" w:themeColor="text1"/>
      <w:spacing w:val="-10"/>
      <w:kern w:val="28"/>
      <w:sz w:val="56"/>
      <w:szCs w:val="56"/>
    </w:rPr>
  </w:style>
  <w:style w:type="paragraph" w:customStyle="1" w:styleId="p1">
    <w:name w:val="p1"/>
    <w:basedOn w:val="Normal"/>
    <w:rsid w:val="00EE50A6"/>
    <w:pPr>
      <w:spacing w:after="0" w:line="240" w:lineRule="auto"/>
      <w:ind w:left="588"/>
    </w:pPr>
    <w:rPr>
      <w:rFonts w:ascii="Times New Roman" w:hAnsi="Times New Roman" w:cs="Times New Roman"/>
      <w:sz w:val="15"/>
      <w:szCs w:val="15"/>
    </w:rPr>
  </w:style>
  <w:style w:type="paragraph" w:styleId="Subtitle">
    <w:name w:val="Subtitle"/>
    <w:basedOn w:val="Normal"/>
    <w:next w:val="Normal"/>
    <w:link w:val="SubtitleChar"/>
    <w:uiPriority w:val="11"/>
    <w:qFormat/>
    <w:rsid w:val="00B27D37"/>
    <w:pPr>
      <w:jc w:val="center"/>
    </w:pPr>
    <w:rPr>
      <w:rFonts w:ascii="Book Antiqua" w:hAnsi="Book Antiqua" w:cs="Arial"/>
      <w:color w:val="7FC241"/>
      <w:sz w:val="40"/>
    </w:rPr>
  </w:style>
  <w:style w:type="character" w:customStyle="1" w:styleId="SubtitleChar">
    <w:name w:val="Subtitle Char"/>
    <w:basedOn w:val="DefaultParagraphFont"/>
    <w:link w:val="Subtitle"/>
    <w:uiPriority w:val="11"/>
    <w:rsid w:val="00B27D37"/>
    <w:rPr>
      <w:rFonts w:ascii="Book Antiqua" w:eastAsia="Calibri" w:hAnsi="Book Antiqua" w:cs="Arial"/>
      <w:color w:val="7FC241"/>
      <w:sz w:val="40"/>
    </w:rPr>
  </w:style>
  <w:style w:type="paragraph" w:styleId="Quote">
    <w:name w:val="Quote"/>
    <w:basedOn w:val="Normal"/>
    <w:next w:val="Normal"/>
    <w:link w:val="QuoteChar"/>
    <w:uiPriority w:val="29"/>
    <w:qFormat/>
    <w:rsid w:val="00B27D37"/>
    <w:pPr>
      <w:spacing w:before="200" w:after="160"/>
      <w:ind w:left="1134" w:right="864"/>
      <w:jc w:val="center"/>
    </w:pPr>
    <w:rPr>
      <w:rFonts w:ascii="Book Antiqua" w:hAnsi="Book Antiqua"/>
      <w:i/>
      <w:iCs/>
      <w:color w:val="7FC241"/>
      <w:lang w:eastAsia="ja-JP"/>
    </w:rPr>
  </w:style>
  <w:style w:type="character" w:customStyle="1" w:styleId="QuoteChar">
    <w:name w:val="Quote Char"/>
    <w:basedOn w:val="DefaultParagraphFont"/>
    <w:link w:val="Quote"/>
    <w:uiPriority w:val="29"/>
    <w:rsid w:val="00B27D37"/>
    <w:rPr>
      <w:rFonts w:ascii="Book Antiqua" w:eastAsia="Calibri" w:hAnsi="Book Antiqua"/>
      <w:i/>
      <w:iCs/>
      <w:color w:val="7FC241"/>
      <w:lang w:eastAsia="ja-JP"/>
    </w:rPr>
  </w:style>
  <w:style w:type="character" w:styleId="CommentReference">
    <w:name w:val="annotation reference"/>
    <w:basedOn w:val="DefaultParagraphFont"/>
    <w:semiHidden/>
    <w:unhideWhenUsed/>
    <w:rsid w:val="0080025D"/>
    <w:rPr>
      <w:sz w:val="18"/>
      <w:szCs w:val="18"/>
    </w:rPr>
  </w:style>
  <w:style w:type="paragraph" w:styleId="CommentText">
    <w:name w:val="annotation text"/>
    <w:basedOn w:val="Normal"/>
    <w:link w:val="CommentTextChar"/>
    <w:semiHidden/>
    <w:unhideWhenUsed/>
    <w:rsid w:val="0080025D"/>
    <w:pPr>
      <w:spacing w:line="240" w:lineRule="auto"/>
    </w:pPr>
    <w:rPr>
      <w:sz w:val="24"/>
      <w:szCs w:val="24"/>
    </w:rPr>
  </w:style>
  <w:style w:type="character" w:customStyle="1" w:styleId="CommentTextChar">
    <w:name w:val="Comment Text Char"/>
    <w:basedOn w:val="DefaultParagraphFont"/>
    <w:link w:val="CommentText"/>
    <w:semiHidden/>
    <w:rsid w:val="0080025D"/>
    <w:rPr>
      <w:rFonts w:ascii="Gill Sans MT" w:eastAsia="Calibri" w:hAnsi="Gill Sans MT"/>
      <w:sz w:val="24"/>
      <w:szCs w:val="24"/>
    </w:rPr>
  </w:style>
  <w:style w:type="paragraph" w:styleId="CommentSubject">
    <w:name w:val="annotation subject"/>
    <w:basedOn w:val="CommentText"/>
    <w:next w:val="CommentText"/>
    <w:link w:val="CommentSubjectChar"/>
    <w:uiPriority w:val="99"/>
    <w:semiHidden/>
    <w:unhideWhenUsed/>
    <w:rsid w:val="0080025D"/>
    <w:rPr>
      <w:b/>
      <w:bCs/>
      <w:sz w:val="20"/>
      <w:szCs w:val="20"/>
    </w:rPr>
  </w:style>
  <w:style w:type="character" w:customStyle="1" w:styleId="CommentSubjectChar">
    <w:name w:val="Comment Subject Char"/>
    <w:basedOn w:val="CommentTextChar"/>
    <w:link w:val="CommentSubject"/>
    <w:uiPriority w:val="99"/>
    <w:semiHidden/>
    <w:rsid w:val="0080025D"/>
    <w:rPr>
      <w:rFonts w:ascii="Gill Sans MT" w:eastAsia="Calibri" w:hAnsi="Gill Sans MT"/>
      <w:b/>
      <w:bCs/>
      <w:sz w:val="20"/>
      <w:szCs w:val="20"/>
    </w:rPr>
  </w:style>
  <w:style w:type="character" w:styleId="Hyperlink">
    <w:name w:val="Hyperlink"/>
    <w:basedOn w:val="DefaultParagraphFont"/>
    <w:uiPriority w:val="99"/>
    <w:unhideWhenUsed/>
    <w:rsid w:val="00A8470D"/>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898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18" Type="http://schemas.microsoft.com/office/2011/relationships/commentsExtended" Target="commentsExtended.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17"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mailto:procurement@royalparks.gsi.gov.u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4EE098-DFCD-45DA-B261-3FB359214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5</Pages>
  <Words>1673</Words>
  <Characters>9538</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The Royal Parks</Company>
  <LinksUpToDate>false</LinksUpToDate>
  <CharactersWithSpaces>11189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krogers</dc:creator>
  <cp:lastModifiedBy>asimon</cp:lastModifiedBy>
  <cp:revision>6</cp:revision>
  <cp:lastPrinted>2017-08-01T14:44:00Z</cp:lastPrinted>
  <dcterms:created xsi:type="dcterms:W3CDTF">2017-07-31T14:04:00Z</dcterms:created>
  <dcterms:modified xsi:type="dcterms:W3CDTF">2017-09-25T14:49:00Z</dcterms:modified>
</cp:coreProperties>
</file>